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DDE" w:rsidRPr="000511AB" w:rsidRDefault="00153DDE" w:rsidP="000511AB">
      <w:pPr>
        <w:autoSpaceDE w:val="0"/>
        <w:autoSpaceDN w:val="0"/>
        <w:adjustRightInd w:val="0"/>
        <w:ind w:left="1560" w:right="1842"/>
        <w:jc w:val="both"/>
        <w:rPr>
          <w:rFonts w:ascii="Tahoma" w:hAnsi="Tahoma" w:cs="Tahoma"/>
          <w:i/>
          <w:sz w:val="22"/>
          <w:szCs w:val="22"/>
        </w:rPr>
      </w:pPr>
      <w:r w:rsidRPr="000511AB">
        <w:rPr>
          <w:rFonts w:ascii="Tahoma" w:hAnsi="Tahoma" w:cs="Tahoma"/>
          <w:b/>
          <w:i/>
          <w:sz w:val="22"/>
          <w:szCs w:val="22"/>
        </w:rPr>
        <w:t>Sumilla:</w:t>
      </w:r>
      <w:r w:rsidRPr="000511AB">
        <w:rPr>
          <w:rFonts w:ascii="Tahoma" w:hAnsi="Tahoma" w:cs="Tahoma"/>
          <w:i/>
          <w:sz w:val="22"/>
          <w:szCs w:val="22"/>
        </w:rPr>
        <w:t xml:space="preserve"> “</w:t>
      </w:r>
      <w:r w:rsidR="000511AB" w:rsidRPr="000511AB">
        <w:rPr>
          <w:rFonts w:ascii="Tahoma" w:hAnsi="Tahoma" w:cs="Tahoma"/>
          <w:i/>
          <w:iCs/>
          <w:sz w:val="22"/>
          <w:szCs w:val="22"/>
        </w:rPr>
        <w:t>Es infundado el recurso de reconsideración que no logra rebatir los fundamentos expuestos en la recurrida para imponer la sanción administrativa correspondiente”</w:t>
      </w:r>
    </w:p>
    <w:p w:rsidR="00153DDE" w:rsidRPr="000511AB" w:rsidRDefault="00153DDE" w:rsidP="000511AB">
      <w:pPr>
        <w:ind w:left="2268" w:right="1274"/>
        <w:jc w:val="both"/>
        <w:rPr>
          <w:rFonts w:ascii="Tahoma" w:hAnsi="Tahoma" w:cs="Tahoma"/>
          <w:i/>
          <w:sz w:val="22"/>
          <w:szCs w:val="22"/>
        </w:rPr>
      </w:pPr>
    </w:p>
    <w:p w:rsidR="00153DDE" w:rsidRPr="000511AB" w:rsidRDefault="00153DDE" w:rsidP="00153DDE">
      <w:pPr>
        <w:pStyle w:val="Textoindependiente3"/>
        <w:spacing w:after="0"/>
        <w:ind w:left="5387"/>
        <w:jc w:val="both"/>
        <w:rPr>
          <w:rFonts w:ascii="Tahoma" w:hAnsi="Tahoma" w:cs="Tahoma"/>
          <w:b/>
          <w:sz w:val="22"/>
          <w:szCs w:val="22"/>
        </w:rPr>
      </w:pPr>
      <w:r w:rsidRPr="000511AB">
        <w:rPr>
          <w:rFonts w:ascii="Tahoma" w:hAnsi="Tahoma" w:cs="Tahoma"/>
          <w:b/>
          <w:sz w:val="22"/>
          <w:szCs w:val="22"/>
        </w:rPr>
        <w:t>Lima,</w:t>
      </w:r>
      <w:r w:rsidR="00B90062">
        <w:rPr>
          <w:rFonts w:ascii="Tahoma" w:hAnsi="Tahoma" w:cs="Tahoma"/>
          <w:b/>
          <w:sz w:val="22"/>
          <w:szCs w:val="22"/>
        </w:rPr>
        <w:t xml:space="preserve"> 24 de Mayo de 2011</w:t>
      </w:r>
    </w:p>
    <w:p w:rsidR="00153DDE" w:rsidRPr="000511AB" w:rsidRDefault="00153DDE" w:rsidP="00153DDE">
      <w:pPr>
        <w:pStyle w:val="Textoindependiente3"/>
        <w:spacing w:after="0"/>
        <w:ind w:left="5387"/>
        <w:jc w:val="both"/>
        <w:rPr>
          <w:rFonts w:ascii="Tahoma" w:hAnsi="Tahoma" w:cs="Tahoma"/>
          <w:b/>
          <w:sz w:val="22"/>
          <w:szCs w:val="22"/>
        </w:rPr>
      </w:pPr>
    </w:p>
    <w:p w:rsidR="00153DDE" w:rsidRPr="000511AB" w:rsidRDefault="00153DDE" w:rsidP="00153DDE">
      <w:pPr>
        <w:ind w:firstLine="567"/>
        <w:contextualSpacing/>
        <w:jc w:val="both"/>
        <w:rPr>
          <w:rFonts w:ascii="Tahoma" w:hAnsi="Tahoma" w:cs="Tahoma"/>
          <w:sz w:val="22"/>
          <w:szCs w:val="22"/>
        </w:rPr>
      </w:pPr>
      <w:r w:rsidRPr="000511AB">
        <w:rPr>
          <w:rFonts w:ascii="Tahoma" w:hAnsi="Tahoma" w:cs="Tahoma"/>
          <w:b/>
          <w:sz w:val="22"/>
          <w:szCs w:val="22"/>
        </w:rPr>
        <w:t xml:space="preserve">Visto </w:t>
      </w:r>
      <w:r w:rsidRPr="000511AB">
        <w:rPr>
          <w:rFonts w:ascii="Tahoma" w:hAnsi="Tahoma" w:cs="Tahoma"/>
          <w:sz w:val="22"/>
          <w:szCs w:val="22"/>
        </w:rPr>
        <w:t xml:space="preserve">en sesión de fecha 23 de mayo de 2011 la Primera Sala del Tribunal de Contrataciones del Estado el Expediente N° 1577-2010-TC; sobre el procedimiento administrativo sancionador iniciado contra el Postor World Data Comunications SAC </w:t>
      </w:r>
      <w:r w:rsidRPr="000511AB">
        <w:rPr>
          <w:rFonts w:ascii="Tahoma" w:hAnsi="Tahoma" w:cs="Tahoma"/>
          <w:color w:val="000000" w:themeColor="text1"/>
          <w:sz w:val="22"/>
          <w:szCs w:val="22"/>
          <w:lang w:val="es-MX"/>
        </w:rPr>
        <w:t xml:space="preserve">por la presentación de documentos falsos ante el </w:t>
      </w:r>
      <w:r w:rsidRPr="000511AB">
        <w:rPr>
          <w:rFonts w:ascii="Tahoma" w:hAnsi="Tahoma" w:cs="Tahoma"/>
          <w:sz w:val="22"/>
          <w:szCs w:val="22"/>
        </w:rPr>
        <w:t>el Ministerio de Educación-Programa Educacional Básica para Todos UE 026</w:t>
      </w:r>
      <w:r w:rsidRPr="000511AB">
        <w:rPr>
          <w:rFonts w:ascii="Tahoma" w:hAnsi="Tahoma" w:cs="Tahoma"/>
          <w:color w:val="000000" w:themeColor="text1"/>
          <w:sz w:val="22"/>
          <w:szCs w:val="22"/>
          <w:lang w:val="es-MX"/>
        </w:rPr>
        <w:t>.</w:t>
      </w:r>
    </w:p>
    <w:p w:rsidR="00153DDE" w:rsidRPr="000511AB" w:rsidRDefault="00153DDE" w:rsidP="00153DDE">
      <w:pPr>
        <w:ind w:firstLine="567"/>
        <w:contextualSpacing/>
        <w:jc w:val="both"/>
        <w:rPr>
          <w:rFonts w:ascii="Tahoma" w:hAnsi="Tahoma" w:cs="Tahoma"/>
          <w:b/>
          <w:sz w:val="22"/>
          <w:szCs w:val="22"/>
          <w:lang w:val="es-ES_tradnl"/>
        </w:rPr>
      </w:pPr>
    </w:p>
    <w:p w:rsidR="00153DDE" w:rsidRPr="000511AB" w:rsidRDefault="00153DDE" w:rsidP="00153DDE">
      <w:pPr>
        <w:pStyle w:val="Prrafodelista"/>
        <w:numPr>
          <w:ilvl w:val="0"/>
          <w:numId w:val="1"/>
        </w:numPr>
        <w:ind w:left="567" w:hanging="425"/>
        <w:rPr>
          <w:rFonts w:ascii="Tahoma" w:hAnsi="Tahoma" w:cs="Tahoma"/>
          <w:b/>
          <w:sz w:val="22"/>
          <w:szCs w:val="22"/>
        </w:rPr>
      </w:pPr>
      <w:r w:rsidRPr="000511AB">
        <w:rPr>
          <w:rFonts w:ascii="Tahoma" w:hAnsi="Tahoma" w:cs="Tahoma"/>
          <w:b/>
          <w:sz w:val="22"/>
          <w:szCs w:val="22"/>
        </w:rPr>
        <w:t>ANTECEDENTES:</w:t>
      </w:r>
    </w:p>
    <w:p w:rsidR="00153DDE" w:rsidRPr="000511AB" w:rsidRDefault="00153DDE" w:rsidP="00153DDE">
      <w:pPr>
        <w:jc w:val="both"/>
        <w:rPr>
          <w:rFonts w:ascii="Tahoma" w:hAnsi="Tahoma" w:cs="Tahoma"/>
          <w:b/>
          <w:sz w:val="22"/>
          <w:szCs w:val="22"/>
          <w:lang w:eastAsia="es-PE"/>
        </w:rPr>
      </w:pPr>
    </w:p>
    <w:p w:rsidR="00F03A12" w:rsidRPr="007D7BE9" w:rsidRDefault="00F03A12" w:rsidP="00F03A12">
      <w:pPr>
        <w:pStyle w:val="p1"/>
        <w:numPr>
          <w:ilvl w:val="0"/>
          <w:numId w:val="2"/>
        </w:numPr>
        <w:tabs>
          <w:tab w:val="clear" w:pos="340"/>
          <w:tab w:val="num" w:pos="567"/>
          <w:tab w:val="center" w:pos="5832"/>
          <w:tab w:val="right" w:pos="8789"/>
        </w:tabs>
        <w:ind w:left="567" w:hanging="567"/>
        <w:rPr>
          <w:rFonts w:ascii="Tahoma" w:hAnsi="Tahoma" w:cs="Tahoma"/>
          <w:sz w:val="22"/>
          <w:szCs w:val="22"/>
        </w:rPr>
      </w:pPr>
      <w:r w:rsidRPr="007D7BE9">
        <w:rPr>
          <w:rFonts w:ascii="Tahoma" w:hAnsi="Tahoma" w:cs="Tahoma"/>
          <w:sz w:val="22"/>
          <w:szCs w:val="22"/>
        </w:rPr>
        <w:t>El 08 de junio  de 2009, el Ministerio de Educación-Programa Educacional Básica para Todos UE 026, en adelante la Entidad, convocó al Concurso Público Nº 0011-2009-ED/UE para “la Contratación del Servicio de Transporte, instalación y puesta en operación de Estaciones Remotas VSAT, por un valor referencial ascendente a S/. 880,180.95 (Ochocientos ochenta mil ciento ochenta y 95/100 Nuevos Soles), incluido los impuestos de Ley.</w:t>
      </w:r>
    </w:p>
    <w:p w:rsidR="00F03A12" w:rsidRPr="007D7BE9" w:rsidRDefault="00F03A12" w:rsidP="00F03A12">
      <w:pPr>
        <w:tabs>
          <w:tab w:val="num" w:pos="1035"/>
        </w:tabs>
        <w:ind w:left="540"/>
        <w:jc w:val="both"/>
        <w:rPr>
          <w:rFonts w:ascii="Tahoma" w:hAnsi="Tahoma" w:cs="Tahoma"/>
          <w:sz w:val="22"/>
          <w:szCs w:val="22"/>
        </w:rPr>
      </w:pPr>
    </w:p>
    <w:p w:rsidR="00F03A12" w:rsidRPr="007D7BE9" w:rsidRDefault="00F03A12" w:rsidP="00F03A12">
      <w:pPr>
        <w:pStyle w:val="Sangradetextonormal"/>
        <w:numPr>
          <w:ilvl w:val="0"/>
          <w:numId w:val="2"/>
        </w:numPr>
        <w:tabs>
          <w:tab w:val="clear" w:pos="340"/>
          <w:tab w:val="num" w:pos="567"/>
          <w:tab w:val="left" w:pos="1985"/>
        </w:tabs>
        <w:spacing w:after="0"/>
        <w:ind w:left="567" w:hanging="567"/>
        <w:jc w:val="both"/>
        <w:rPr>
          <w:rFonts w:ascii="Tahoma" w:hAnsi="Tahoma" w:cs="Tahoma"/>
          <w:sz w:val="22"/>
          <w:szCs w:val="22"/>
        </w:rPr>
      </w:pPr>
      <w:r>
        <w:rPr>
          <w:rFonts w:ascii="Tahoma" w:hAnsi="Tahoma" w:cs="Tahoma"/>
          <w:sz w:val="22"/>
          <w:szCs w:val="22"/>
        </w:rPr>
        <w:t>El 13 de julio de 2009 se llevó</w:t>
      </w:r>
      <w:r w:rsidRPr="007D7BE9">
        <w:rPr>
          <w:rFonts w:ascii="Tahoma" w:hAnsi="Tahoma" w:cs="Tahoma"/>
          <w:sz w:val="22"/>
          <w:szCs w:val="22"/>
        </w:rPr>
        <w:t xml:space="preserve"> a cabo el acto de presentación de propuestas.</w:t>
      </w:r>
    </w:p>
    <w:p w:rsidR="00F03A12" w:rsidRPr="007D7BE9" w:rsidRDefault="00F03A12" w:rsidP="00F03A12">
      <w:pPr>
        <w:pStyle w:val="Prrafodelista"/>
        <w:rPr>
          <w:rFonts w:ascii="Tahoma" w:hAnsi="Tahoma" w:cs="Tahoma"/>
          <w:sz w:val="22"/>
          <w:szCs w:val="22"/>
        </w:rPr>
      </w:pPr>
    </w:p>
    <w:p w:rsidR="00F03A12" w:rsidRPr="007D7BE9" w:rsidRDefault="00F03A12" w:rsidP="00F03A12">
      <w:pPr>
        <w:pStyle w:val="Sangradetextonormal"/>
        <w:numPr>
          <w:ilvl w:val="0"/>
          <w:numId w:val="2"/>
        </w:numPr>
        <w:tabs>
          <w:tab w:val="clear" w:pos="340"/>
          <w:tab w:val="num" w:pos="567"/>
          <w:tab w:val="left" w:pos="1985"/>
        </w:tabs>
        <w:spacing w:after="0"/>
        <w:ind w:left="567" w:hanging="567"/>
        <w:jc w:val="both"/>
        <w:rPr>
          <w:rFonts w:ascii="Tahoma" w:hAnsi="Tahoma" w:cs="Tahoma"/>
          <w:sz w:val="22"/>
          <w:szCs w:val="22"/>
        </w:rPr>
      </w:pPr>
      <w:r w:rsidRPr="007D7BE9">
        <w:rPr>
          <w:rFonts w:ascii="Tahoma" w:hAnsi="Tahoma" w:cs="Tahoma"/>
          <w:sz w:val="22"/>
          <w:szCs w:val="22"/>
        </w:rPr>
        <w:t xml:space="preserve">El 20 de julio de 2009, se llevó a cabo el acto de otorgamiento de la buena pro, resultando ganadora la empresa </w:t>
      </w:r>
      <w:r w:rsidRPr="007D7BE9">
        <w:rPr>
          <w:rFonts w:ascii="Tahoma" w:hAnsi="Tahoma" w:cs="Tahoma"/>
          <w:b/>
          <w:sz w:val="22"/>
          <w:szCs w:val="22"/>
        </w:rPr>
        <w:t>World Data Comunications SAC</w:t>
      </w:r>
      <w:r w:rsidRPr="007D7BE9">
        <w:rPr>
          <w:rFonts w:ascii="Tahoma" w:hAnsi="Tahoma" w:cs="Tahoma"/>
          <w:sz w:val="22"/>
          <w:szCs w:val="22"/>
        </w:rPr>
        <w:t>, en adelante el Postor.</w:t>
      </w:r>
    </w:p>
    <w:p w:rsidR="00F03A12" w:rsidRPr="007D7BE9" w:rsidRDefault="00F03A12" w:rsidP="00F03A12">
      <w:pPr>
        <w:tabs>
          <w:tab w:val="num" w:pos="1035"/>
        </w:tabs>
        <w:ind w:left="540"/>
        <w:jc w:val="both"/>
        <w:rPr>
          <w:rFonts w:ascii="Tahoma" w:hAnsi="Tahoma" w:cs="Tahoma"/>
          <w:sz w:val="22"/>
          <w:szCs w:val="22"/>
        </w:rPr>
      </w:pPr>
    </w:p>
    <w:p w:rsidR="00F03A12" w:rsidRPr="007D7BE9" w:rsidRDefault="00F03A12" w:rsidP="00F03A12">
      <w:pPr>
        <w:numPr>
          <w:ilvl w:val="0"/>
          <w:numId w:val="2"/>
        </w:numPr>
        <w:tabs>
          <w:tab w:val="clear" w:pos="340"/>
          <w:tab w:val="num" w:pos="540"/>
          <w:tab w:val="num" w:pos="1035"/>
        </w:tabs>
        <w:ind w:left="540" w:hanging="540"/>
        <w:jc w:val="both"/>
        <w:rPr>
          <w:rFonts w:ascii="Tahoma" w:hAnsi="Tahoma" w:cs="Tahoma"/>
          <w:sz w:val="22"/>
          <w:szCs w:val="22"/>
        </w:rPr>
      </w:pPr>
      <w:r w:rsidRPr="007D7BE9">
        <w:rPr>
          <w:rFonts w:ascii="Tahoma" w:hAnsi="Tahoma" w:cs="Tahoma"/>
          <w:sz w:val="22"/>
          <w:szCs w:val="22"/>
        </w:rPr>
        <w:t xml:space="preserve">Mediante Oficio Nº 1237-2010-ME/SG recibido por Mesa de Partes del Tribunal de Contrataciones del Estado, en adelante, el Tribunal, el 05 de noviembre de 2010, la Entidad puso en conocimiento que el Postor habría incurrido en la causal de infracción tipificada en el literal i) del numeral 1 del artículo 237 del Reglamento de la Ley de Contrataciones del Estado, toda vez que participó en el proceso de selección referido adjuntando a su Propuesta Técnica el </w:t>
      </w:r>
      <w:r w:rsidRPr="007D7BE9">
        <w:rPr>
          <w:rFonts w:ascii="Tahoma" w:hAnsi="Tahoma" w:cs="Tahoma"/>
          <w:b/>
          <w:sz w:val="22"/>
          <w:szCs w:val="22"/>
        </w:rPr>
        <w:t>Certificado</w:t>
      </w:r>
      <w:r w:rsidRPr="007D7BE9">
        <w:rPr>
          <w:rFonts w:ascii="Tahoma" w:hAnsi="Tahoma" w:cs="Tahoma"/>
          <w:sz w:val="22"/>
          <w:szCs w:val="22"/>
        </w:rPr>
        <w:t xml:space="preserve"> de fecha 12.07.2002, el </w:t>
      </w:r>
      <w:r w:rsidRPr="007D7BE9">
        <w:rPr>
          <w:rFonts w:ascii="Tahoma" w:hAnsi="Tahoma" w:cs="Tahoma"/>
          <w:b/>
          <w:sz w:val="22"/>
          <w:szCs w:val="22"/>
        </w:rPr>
        <w:t>Certificado</w:t>
      </w:r>
      <w:r w:rsidRPr="007D7BE9">
        <w:rPr>
          <w:rFonts w:ascii="Tahoma" w:hAnsi="Tahoma" w:cs="Tahoma"/>
          <w:sz w:val="22"/>
          <w:szCs w:val="22"/>
        </w:rPr>
        <w:t xml:space="preserve"> de fecha 25.03.2003 y la </w:t>
      </w:r>
      <w:r w:rsidRPr="007D7BE9">
        <w:rPr>
          <w:rFonts w:ascii="Tahoma" w:hAnsi="Tahoma" w:cs="Tahoma"/>
          <w:b/>
          <w:sz w:val="22"/>
          <w:szCs w:val="22"/>
        </w:rPr>
        <w:t>Constancia de Trabajo</w:t>
      </w:r>
      <w:r w:rsidRPr="007D7BE9">
        <w:rPr>
          <w:rFonts w:ascii="Tahoma" w:hAnsi="Tahoma" w:cs="Tahoma"/>
          <w:sz w:val="22"/>
          <w:szCs w:val="22"/>
        </w:rPr>
        <w:t xml:space="preserve"> de fecha 23.04.2004, documentos supuestamente falsos y/o inexactos. </w:t>
      </w:r>
    </w:p>
    <w:p w:rsidR="00F03A12" w:rsidRPr="007D7BE9" w:rsidRDefault="00F03A12" w:rsidP="00F03A12">
      <w:pPr>
        <w:tabs>
          <w:tab w:val="num" w:pos="1035"/>
        </w:tabs>
        <w:jc w:val="both"/>
        <w:rPr>
          <w:rFonts w:ascii="Tahoma" w:hAnsi="Tahoma" w:cs="Tahoma"/>
          <w:sz w:val="22"/>
          <w:szCs w:val="22"/>
        </w:rPr>
      </w:pPr>
    </w:p>
    <w:p w:rsidR="00F03A12" w:rsidRPr="007D7BE9" w:rsidRDefault="00F03A12" w:rsidP="00F03A12">
      <w:pPr>
        <w:numPr>
          <w:ilvl w:val="0"/>
          <w:numId w:val="2"/>
        </w:numPr>
        <w:tabs>
          <w:tab w:val="clear" w:pos="340"/>
          <w:tab w:val="num" w:pos="540"/>
          <w:tab w:val="num" w:pos="1035"/>
        </w:tabs>
        <w:ind w:left="540" w:hanging="540"/>
        <w:jc w:val="both"/>
        <w:rPr>
          <w:rFonts w:ascii="Tahoma" w:hAnsi="Tahoma" w:cs="Tahoma"/>
          <w:sz w:val="22"/>
          <w:szCs w:val="22"/>
        </w:rPr>
      </w:pPr>
      <w:r w:rsidRPr="007D7BE9">
        <w:rPr>
          <w:rFonts w:ascii="Tahoma" w:hAnsi="Tahoma" w:cs="Tahoma"/>
          <w:sz w:val="22"/>
          <w:szCs w:val="22"/>
        </w:rPr>
        <w:t xml:space="preserve">Al respecto, la Entidad señala que como parte de su Propuesta Técnica, a fin de acreditar su experiencia en la actividad, el Postor presentó </w:t>
      </w:r>
      <w:r w:rsidRPr="007D7BE9">
        <w:rPr>
          <w:rFonts w:ascii="Tahoma" w:hAnsi="Tahoma" w:cs="Tahoma"/>
          <w:b/>
          <w:sz w:val="22"/>
          <w:szCs w:val="22"/>
        </w:rPr>
        <w:t>Certificado</w:t>
      </w:r>
      <w:r w:rsidRPr="007D7BE9">
        <w:rPr>
          <w:rFonts w:ascii="Tahoma" w:hAnsi="Tahoma" w:cs="Tahoma"/>
          <w:sz w:val="22"/>
          <w:szCs w:val="22"/>
        </w:rPr>
        <w:t xml:space="preserve"> a nombre del señor Luis Pedro Díaz Huamanlazo de fecha 12.07.2002, el </w:t>
      </w:r>
      <w:r w:rsidRPr="007D7BE9">
        <w:rPr>
          <w:rFonts w:ascii="Tahoma" w:hAnsi="Tahoma" w:cs="Tahoma"/>
          <w:b/>
          <w:sz w:val="22"/>
          <w:szCs w:val="22"/>
        </w:rPr>
        <w:t>Certificado</w:t>
      </w:r>
      <w:r w:rsidRPr="007D7BE9">
        <w:rPr>
          <w:rFonts w:ascii="Tahoma" w:hAnsi="Tahoma" w:cs="Tahoma"/>
          <w:sz w:val="22"/>
          <w:szCs w:val="22"/>
        </w:rPr>
        <w:t xml:space="preserve"> a nombre del señor Walter Edinson Nongrados Córdova de fecha 25.03.2003 y la </w:t>
      </w:r>
      <w:r w:rsidRPr="007D7BE9">
        <w:rPr>
          <w:rFonts w:ascii="Tahoma" w:hAnsi="Tahoma" w:cs="Tahoma"/>
          <w:b/>
          <w:sz w:val="22"/>
          <w:szCs w:val="22"/>
        </w:rPr>
        <w:t>Constancia de Trabajo</w:t>
      </w:r>
      <w:r w:rsidRPr="007D7BE9">
        <w:rPr>
          <w:rFonts w:ascii="Tahoma" w:hAnsi="Tahoma" w:cs="Tahoma"/>
          <w:sz w:val="22"/>
          <w:szCs w:val="22"/>
        </w:rPr>
        <w:t xml:space="preserve"> de Walter Edinson Nongrados Córdoba de fecha 23.04.2004, documentos que fueron suscritos por el Ingeniero Rubén Gino Martinez Varela, en su calidad de Gerente General de Telecom Perú SAC.</w:t>
      </w:r>
    </w:p>
    <w:p w:rsidR="00F03A12" w:rsidRPr="007D7BE9" w:rsidRDefault="00F03A12" w:rsidP="00F03A12">
      <w:pPr>
        <w:tabs>
          <w:tab w:val="num" w:pos="1035"/>
        </w:tabs>
        <w:jc w:val="both"/>
        <w:rPr>
          <w:rFonts w:ascii="Tahoma" w:hAnsi="Tahoma" w:cs="Tahoma"/>
          <w:sz w:val="22"/>
          <w:szCs w:val="22"/>
        </w:rPr>
      </w:pPr>
    </w:p>
    <w:p w:rsidR="00F03A12" w:rsidRPr="007D7BE9" w:rsidRDefault="00F03A12" w:rsidP="00F03A12">
      <w:pPr>
        <w:numPr>
          <w:ilvl w:val="0"/>
          <w:numId w:val="2"/>
        </w:numPr>
        <w:tabs>
          <w:tab w:val="clear" w:pos="340"/>
          <w:tab w:val="num" w:pos="540"/>
          <w:tab w:val="num" w:pos="1035"/>
        </w:tabs>
        <w:ind w:left="540" w:hanging="540"/>
        <w:jc w:val="both"/>
        <w:rPr>
          <w:rFonts w:ascii="Tahoma" w:hAnsi="Tahoma" w:cs="Tahoma"/>
          <w:sz w:val="22"/>
          <w:szCs w:val="22"/>
        </w:rPr>
      </w:pPr>
      <w:r w:rsidRPr="007D7BE9">
        <w:rPr>
          <w:rFonts w:ascii="Tahoma" w:hAnsi="Tahoma" w:cs="Tahoma"/>
          <w:sz w:val="22"/>
          <w:szCs w:val="22"/>
        </w:rPr>
        <w:lastRenderedPageBreak/>
        <w:t>Cabe mencionar que el mencionado Ingeniero Rubén Gino Martínez Varela, Gerente General de Telecom Perú SAC. postor que participó en dicho proceso de selección mencionado,  interpuso recurso de apelación contra el otorgamiento de la Buena Pro el 04 de agosto de 2009, indicando que los documentos indicados líneas arriba, supuestamente emitidos por su persona son falsos, puesto que no fueron suscritos por él. Adjunta a su escrito de apelación, que obra en el expediente, declaraciones juradas con su firma y huella digital señalando expresamente que la firma y sello evidenciados no le pertenecen. Asimismo un dictamen pericial grafotecnico.</w:t>
      </w:r>
    </w:p>
    <w:p w:rsidR="00F03A12" w:rsidRPr="007D7BE9" w:rsidRDefault="00F03A12" w:rsidP="00F03A12">
      <w:pPr>
        <w:tabs>
          <w:tab w:val="num" w:pos="1035"/>
        </w:tabs>
        <w:jc w:val="both"/>
        <w:rPr>
          <w:rFonts w:ascii="Tahoma" w:hAnsi="Tahoma" w:cs="Tahoma"/>
          <w:sz w:val="22"/>
          <w:szCs w:val="22"/>
        </w:rPr>
      </w:pPr>
    </w:p>
    <w:p w:rsidR="00F03A12" w:rsidRPr="007D7BE9" w:rsidRDefault="00F03A12" w:rsidP="00F03A12">
      <w:pPr>
        <w:numPr>
          <w:ilvl w:val="0"/>
          <w:numId w:val="2"/>
        </w:numPr>
        <w:tabs>
          <w:tab w:val="clear" w:pos="340"/>
          <w:tab w:val="num" w:pos="540"/>
          <w:tab w:val="num" w:pos="1035"/>
        </w:tabs>
        <w:ind w:left="540" w:hanging="540"/>
        <w:jc w:val="both"/>
        <w:rPr>
          <w:rFonts w:ascii="Tahoma" w:hAnsi="Tahoma" w:cs="Tahoma"/>
          <w:sz w:val="22"/>
          <w:szCs w:val="22"/>
        </w:rPr>
      </w:pPr>
      <w:r w:rsidRPr="007D7BE9">
        <w:rPr>
          <w:rFonts w:ascii="Tahoma" w:hAnsi="Tahoma" w:cs="Tahoma"/>
          <w:sz w:val="22"/>
          <w:szCs w:val="22"/>
        </w:rPr>
        <w:t>En ese sentido, mediante decreto de fecha 10 de noviembre de 2010, se inició procedimiento administrativo sancionador al Contratista, por su supuesta responsabilidad en participar en el proceso de selección presentando como parte de su Propuesta Técnica, de</w:t>
      </w:r>
      <w:r w:rsidRPr="007D7BE9">
        <w:rPr>
          <w:rFonts w:ascii="Tahoma" w:hAnsi="Tahoma" w:cs="Tahoma"/>
          <w:b/>
          <w:sz w:val="22"/>
          <w:szCs w:val="22"/>
        </w:rPr>
        <w:t xml:space="preserve"> Certificado</w:t>
      </w:r>
      <w:r w:rsidRPr="007D7BE9">
        <w:rPr>
          <w:rFonts w:ascii="Tahoma" w:hAnsi="Tahoma" w:cs="Tahoma"/>
          <w:sz w:val="22"/>
          <w:szCs w:val="22"/>
        </w:rPr>
        <w:t xml:space="preserve"> de fecha 12.07.2002, el </w:t>
      </w:r>
      <w:r w:rsidRPr="007D7BE9">
        <w:rPr>
          <w:rFonts w:ascii="Tahoma" w:hAnsi="Tahoma" w:cs="Tahoma"/>
          <w:b/>
          <w:sz w:val="22"/>
          <w:szCs w:val="22"/>
        </w:rPr>
        <w:t>Certificado</w:t>
      </w:r>
      <w:r w:rsidRPr="007D7BE9">
        <w:rPr>
          <w:rFonts w:ascii="Tahoma" w:hAnsi="Tahoma" w:cs="Tahoma"/>
          <w:sz w:val="22"/>
          <w:szCs w:val="22"/>
        </w:rPr>
        <w:t xml:space="preserve"> de fecha 25.03.2003 y la </w:t>
      </w:r>
      <w:r w:rsidRPr="007D7BE9">
        <w:rPr>
          <w:rFonts w:ascii="Tahoma" w:hAnsi="Tahoma" w:cs="Tahoma"/>
          <w:b/>
          <w:sz w:val="22"/>
          <w:szCs w:val="22"/>
        </w:rPr>
        <w:t>Constancia de Trabajo</w:t>
      </w:r>
      <w:r w:rsidRPr="007D7BE9">
        <w:rPr>
          <w:rFonts w:ascii="Tahoma" w:hAnsi="Tahoma" w:cs="Tahoma"/>
          <w:sz w:val="22"/>
          <w:szCs w:val="22"/>
        </w:rPr>
        <w:t xml:space="preserve"> de fecha 23.04.2004, documentos supuestamente falsos y/o inexactos; infracción tipificada en el literal i) del numeral 51.1 del artículo 51 de la Ley de Contrataciones del Estado; y el literal i), del numeral 1 del artículo 237 del Reglamento de la Ley de Contrataciones del Estado.</w:t>
      </w:r>
      <w:r w:rsidRPr="007D7BE9">
        <w:rPr>
          <w:rFonts w:ascii="Tahoma" w:hAnsi="Tahoma" w:cs="Tahoma"/>
          <w:sz w:val="22"/>
          <w:szCs w:val="22"/>
          <w:lang w:eastAsia="es-PE"/>
        </w:rPr>
        <w:t xml:space="preserve"> Conforme a ello, se otorgó al Contratista un plazo de diez (10) días hábiles para que cumpla con presentar sus descargos, bajo apercibimiento de resolver el procedimiento con la documentación obrante en el expediente.</w:t>
      </w:r>
    </w:p>
    <w:p w:rsidR="00F03A12" w:rsidRPr="007D7BE9" w:rsidRDefault="00F03A12" w:rsidP="00F03A12">
      <w:pPr>
        <w:ind w:left="567"/>
        <w:jc w:val="both"/>
        <w:rPr>
          <w:rFonts w:ascii="Tahoma" w:hAnsi="Tahoma" w:cs="Tahoma"/>
          <w:sz w:val="22"/>
          <w:szCs w:val="22"/>
          <w:lang w:eastAsia="es-PE"/>
        </w:rPr>
      </w:pPr>
    </w:p>
    <w:p w:rsidR="00F03A12" w:rsidRPr="007D7BE9" w:rsidRDefault="00F03A12" w:rsidP="00F03A12">
      <w:pPr>
        <w:pStyle w:val="Prrafodelista"/>
        <w:widowControl/>
        <w:numPr>
          <w:ilvl w:val="0"/>
          <w:numId w:val="2"/>
        </w:numPr>
        <w:tabs>
          <w:tab w:val="clear" w:pos="340"/>
        </w:tabs>
        <w:suppressAutoHyphens w:val="0"/>
        <w:ind w:left="567" w:hanging="567"/>
        <w:contextualSpacing/>
        <w:jc w:val="both"/>
        <w:rPr>
          <w:rFonts w:ascii="Tahoma" w:hAnsi="Tahoma" w:cs="Tahoma"/>
          <w:sz w:val="22"/>
          <w:szCs w:val="22"/>
        </w:rPr>
      </w:pPr>
      <w:r w:rsidRPr="007D7BE9">
        <w:rPr>
          <w:rFonts w:ascii="Tahoma" w:hAnsi="Tahoma" w:cs="Tahoma"/>
          <w:sz w:val="22"/>
          <w:szCs w:val="22"/>
        </w:rPr>
        <w:t>El 20 de diciembre del 2010, el Contratista presenta sus descargos, señalando lo siguiente:</w:t>
      </w:r>
    </w:p>
    <w:p w:rsidR="00F03A12" w:rsidRPr="007D7BE9" w:rsidRDefault="00F03A12" w:rsidP="00F03A12">
      <w:pPr>
        <w:pStyle w:val="Prrafodelista"/>
        <w:rPr>
          <w:rFonts w:ascii="Tahoma" w:hAnsi="Tahoma" w:cs="Tahoma"/>
          <w:sz w:val="22"/>
          <w:szCs w:val="22"/>
        </w:rPr>
      </w:pPr>
    </w:p>
    <w:p w:rsidR="00F03A12" w:rsidRPr="007D7BE9" w:rsidRDefault="00F03A12" w:rsidP="00F03A12">
      <w:pPr>
        <w:pStyle w:val="Prrafodelista"/>
        <w:widowControl/>
        <w:numPr>
          <w:ilvl w:val="0"/>
          <w:numId w:val="3"/>
        </w:numPr>
        <w:suppressAutoHyphens w:val="0"/>
        <w:contextualSpacing/>
        <w:jc w:val="both"/>
        <w:rPr>
          <w:rFonts w:ascii="Tahoma" w:hAnsi="Tahoma" w:cs="Tahoma"/>
          <w:sz w:val="22"/>
          <w:szCs w:val="22"/>
        </w:rPr>
      </w:pPr>
      <w:r w:rsidRPr="007D7BE9">
        <w:rPr>
          <w:rFonts w:ascii="Tahoma" w:hAnsi="Tahoma" w:cs="Tahoma"/>
          <w:sz w:val="22"/>
          <w:szCs w:val="22"/>
        </w:rPr>
        <w:t>Que el representante de la empresa perdedora Telecom Perú SAC, cuestiona la autenticidad de su firma, mas no del contenido de los documentos presentados y no acompaña medio probatorio alguno que acredite de manera fehaciente el contenido de la declaración jurada presentada.</w:t>
      </w:r>
    </w:p>
    <w:p w:rsidR="00F03A12" w:rsidRPr="007D7BE9" w:rsidRDefault="00F03A12" w:rsidP="00F03A12">
      <w:pPr>
        <w:pStyle w:val="Prrafodelista"/>
        <w:widowControl/>
        <w:numPr>
          <w:ilvl w:val="0"/>
          <w:numId w:val="3"/>
        </w:numPr>
        <w:suppressAutoHyphens w:val="0"/>
        <w:contextualSpacing/>
        <w:jc w:val="both"/>
        <w:rPr>
          <w:rFonts w:ascii="Tahoma" w:hAnsi="Tahoma" w:cs="Tahoma"/>
          <w:sz w:val="22"/>
          <w:szCs w:val="22"/>
        </w:rPr>
      </w:pPr>
      <w:r w:rsidRPr="007D7BE9">
        <w:rPr>
          <w:rFonts w:ascii="Tahoma" w:hAnsi="Tahoma" w:cs="Tahoma"/>
          <w:sz w:val="22"/>
          <w:szCs w:val="22"/>
        </w:rPr>
        <w:t>Que de la revisión efectuada a la propuesta técnica del postor WORLD DATA COMSAC, se verificó que la evaluación realizada por el comité especial está de acuerdo a lo establecido en las bases y la normativa vigente.</w:t>
      </w:r>
    </w:p>
    <w:p w:rsidR="00F03A12" w:rsidRPr="007D7BE9" w:rsidRDefault="00F03A12" w:rsidP="00F03A12">
      <w:pPr>
        <w:pStyle w:val="Prrafodelista"/>
        <w:widowControl/>
        <w:numPr>
          <w:ilvl w:val="0"/>
          <w:numId w:val="3"/>
        </w:numPr>
        <w:suppressAutoHyphens w:val="0"/>
        <w:contextualSpacing/>
        <w:jc w:val="both"/>
        <w:rPr>
          <w:rFonts w:ascii="Tahoma" w:hAnsi="Tahoma" w:cs="Tahoma"/>
          <w:sz w:val="22"/>
          <w:szCs w:val="22"/>
        </w:rPr>
      </w:pPr>
      <w:r w:rsidRPr="007D7BE9">
        <w:rPr>
          <w:rFonts w:ascii="Tahoma" w:hAnsi="Tahoma" w:cs="Tahoma"/>
          <w:sz w:val="22"/>
          <w:szCs w:val="22"/>
        </w:rPr>
        <w:t>Que si bien es cierto las declaraciones vertidas por Telecom Perú SAC, que señala que de acuerdo al OSCE basta con el rechazo formal que el emisor del documento hiciera respecto a su autenticidad para determinar su falsedad, en este caso en particular no se considera dicha observación, toda vez que quien suscribe los certificados supuestamente falsos es el postor que interpone recurso de apelación, por lo que es necesario contar con el Dictamen Pericial Grafotecnico.</w:t>
      </w:r>
    </w:p>
    <w:p w:rsidR="00F03A12" w:rsidRPr="007D7BE9" w:rsidRDefault="00F03A12" w:rsidP="00F03A12">
      <w:pPr>
        <w:pStyle w:val="Prrafodelista"/>
        <w:widowControl/>
        <w:numPr>
          <w:ilvl w:val="0"/>
          <w:numId w:val="3"/>
        </w:numPr>
        <w:suppressAutoHyphens w:val="0"/>
        <w:contextualSpacing/>
        <w:jc w:val="both"/>
        <w:rPr>
          <w:rFonts w:ascii="Tahoma" w:hAnsi="Tahoma" w:cs="Tahoma"/>
          <w:sz w:val="22"/>
          <w:szCs w:val="22"/>
        </w:rPr>
      </w:pPr>
      <w:r w:rsidRPr="007D7BE9">
        <w:rPr>
          <w:rFonts w:ascii="Tahoma" w:hAnsi="Tahoma" w:cs="Tahoma"/>
          <w:sz w:val="22"/>
          <w:szCs w:val="22"/>
        </w:rPr>
        <w:t>Que de las declaraciones vertidas por WORLD DATA COM se desprende que la misma actuó de buena fe, sin embargo es responsable de la veracidad de los documentos e información que presenta para efectos del proceso conforme a su declaración jurada presentada.</w:t>
      </w:r>
    </w:p>
    <w:p w:rsidR="00F03A12" w:rsidRPr="007D7BE9" w:rsidRDefault="00F03A12" w:rsidP="00F03A12">
      <w:pPr>
        <w:pStyle w:val="Prrafodelista"/>
        <w:widowControl/>
        <w:numPr>
          <w:ilvl w:val="0"/>
          <w:numId w:val="3"/>
        </w:numPr>
        <w:suppressAutoHyphens w:val="0"/>
        <w:contextualSpacing/>
        <w:jc w:val="both"/>
        <w:rPr>
          <w:rFonts w:ascii="Tahoma" w:hAnsi="Tahoma" w:cs="Tahoma"/>
          <w:sz w:val="22"/>
          <w:szCs w:val="22"/>
        </w:rPr>
      </w:pPr>
      <w:r w:rsidRPr="007D7BE9">
        <w:rPr>
          <w:rFonts w:ascii="Tahoma" w:hAnsi="Tahoma" w:cs="Tahoma"/>
          <w:sz w:val="22"/>
          <w:szCs w:val="22"/>
        </w:rPr>
        <w:lastRenderedPageBreak/>
        <w:t>Que todas las declaraciones juradas, documentos sucedáneos y la información incluida que presenten los administrados para la realización de procedimientos administrativos se presumen de contenido cierto y responden a la verdad de los hechos que ellos afirman salvo prueba en contrario.</w:t>
      </w:r>
    </w:p>
    <w:p w:rsidR="00F03A12" w:rsidRPr="007D7BE9" w:rsidRDefault="00F03A12" w:rsidP="00F03A12">
      <w:pPr>
        <w:pStyle w:val="Prrafodelista"/>
        <w:widowControl/>
        <w:numPr>
          <w:ilvl w:val="0"/>
          <w:numId w:val="3"/>
        </w:numPr>
        <w:suppressAutoHyphens w:val="0"/>
        <w:contextualSpacing/>
        <w:jc w:val="both"/>
        <w:rPr>
          <w:rFonts w:ascii="Tahoma" w:hAnsi="Tahoma" w:cs="Tahoma"/>
          <w:sz w:val="22"/>
          <w:szCs w:val="22"/>
        </w:rPr>
      </w:pPr>
      <w:r w:rsidRPr="007D7BE9">
        <w:rPr>
          <w:rFonts w:ascii="Tahoma" w:hAnsi="Tahoma" w:cs="Tahoma"/>
          <w:sz w:val="22"/>
          <w:szCs w:val="22"/>
        </w:rPr>
        <w:t>Que respecto a la presunción de veracidad, señala que mientras no existen razones debidamente fundamentadas ésta no pueden ser quebrantadas, en todo caso la entidad deberá verificar plenamente los hechos que sirven de motivo a su procedimiento administrativo general. Respecto de este punto la Entidad conviene en señalar que la prueba grafotécnica realizada a los certificados no señalan de manera concluyente que los mismos sean falsos, dado que la prueba realizada a las fotocopias son solo referenciales.</w:t>
      </w:r>
    </w:p>
    <w:p w:rsidR="00F03A12" w:rsidRPr="007D7BE9" w:rsidRDefault="00F03A12" w:rsidP="00F03A12">
      <w:pPr>
        <w:contextualSpacing/>
        <w:jc w:val="both"/>
        <w:rPr>
          <w:rFonts w:ascii="Tahoma" w:hAnsi="Tahoma" w:cs="Tahoma"/>
          <w:sz w:val="22"/>
          <w:szCs w:val="22"/>
        </w:rPr>
      </w:pPr>
    </w:p>
    <w:p w:rsidR="00F03A12" w:rsidRPr="007D7BE9" w:rsidRDefault="00F03A12" w:rsidP="00F03A12">
      <w:pPr>
        <w:pStyle w:val="Prrafodelista"/>
        <w:widowControl/>
        <w:numPr>
          <w:ilvl w:val="0"/>
          <w:numId w:val="2"/>
        </w:numPr>
        <w:tabs>
          <w:tab w:val="clear" w:pos="340"/>
        </w:tabs>
        <w:suppressAutoHyphens w:val="0"/>
        <w:ind w:left="567" w:hanging="567"/>
        <w:contextualSpacing/>
        <w:jc w:val="both"/>
        <w:rPr>
          <w:rFonts w:ascii="Tahoma" w:hAnsi="Tahoma" w:cs="Tahoma"/>
          <w:sz w:val="22"/>
          <w:szCs w:val="22"/>
        </w:rPr>
      </w:pPr>
      <w:r w:rsidRPr="007D7BE9">
        <w:rPr>
          <w:rFonts w:ascii="Tahoma" w:hAnsi="Tahoma" w:cs="Tahoma"/>
          <w:sz w:val="22"/>
          <w:szCs w:val="22"/>
        </w:rPr>
        <w:t>Mediante decreto del 23 de diciembre de 2010, y teniendo por apersonada a la Contratista y presentados los descargos correspondientes, el expediente fue remitido a la Primera Sala a fin de resolver.</w:t>
      </w:r>
    </w:p>
    <w:p w:rsidR="00F03A12" w:rsidRPr="007D7BE9" w:rsidRDefault="00F03A12" w:rsidP="00F03A12">
      <w:pPr>
        <w:pStyle w:val="Prrafodelista"/>
        <w:ind w:left="567"/>
        <w:contextualSpacing/>
        <w:jc w:val="both"/>
        <w:rPr>
          <w:rFonts w:ascii="Tahoma" w:hAnsi="Tahoma" w:cs="Tahoma"/>
          <w:sz w:val="22"/>
          <w:szCs w:val="22"/>
        </w:rPr>
      </w:pPr>
    </w:p>
    <w:p w:rsidR="00F03A12" w:rsidRPr="007D7BE9" w:rsidRDefault="00F03A12" w:rsidP="00F03A12">
      <w:pPr>
        <w:pStyle w:val="Prrafodelista"/>
        <w:widowControl/>
        <w:numPr>
          <w:ilvl w:val="0"/>
          <w:numId w:val="2"/>
        </w:numPr>
        <w:tabs>
          <w:tab w:val="clear" w:pos="340"/>
        </w:tabs>
        <w:suppressAutoHyphens w:val="0"/>
        <w:ind w:left="567" w:hanging="567"/>
        <w:contextualSpacing/>
        <w:jc w:val="both"/>
        <w:rPr>
          <w:rFonts w:ascii="Tahoma" w:hAnsi="Tahoma" w:cs="Tahoma"/>
          <w:sz w:val="22"/>
          <w:szCs w:val="22"/>
        </w:rPr>
      </w:pPr>
      <w:r w:rsidRPr="007D7BE9">
        <w:rPr>
          <w:rFonts w:ascii="Tahoma" w:hAnsi="Tahoma" w:cs="Tahoma"/>
          <w:sz w:val="22"/>
          <w:szCs w:val="22"/>
        </w:rPr>
        <w:t>En sesión del 20 de abril de 2011 se sancionó a la empresa World Data Comunication</w:t>
      </w:r>
      <w:r>
        <w:rPr>
          <w:rFonts w:ascii="Tahoma" w:hAnsi="Tahoma" w:cs="Tahoma"/>
          <w:sz w:val="22"/>
          <w:szCs w:val="22"/>
        </w:rPr>
        <w:t>s</w:t>
      </w:r>
      <w:r w:rsidRPr="007D7BE9">
        <w:rPr>
          <w:rFonts w:ascii="Tahoma" w:hAnsi="Tahoma" w:cs="Tahoma"/>
          <w:sz w:val="22"/>
          <w:szCs w:val="22"/>
        </w:rPr>
        <w:t xml:space="preserve"> SAC por la presentación de documentos falsos mediante la Resolución Nº 690-2011-TC-S1.</w:t>
      </w:r>
    </w:p>
    <w:p w:rsidR="00F03A12" w:rsidRPr="007D7BE9" w:rsidRDefault="00F03A12" w:rsidP="00F03A12">
      <w:pPr>
        <w:pStyle w:val="Prrafodelista"/>
        <w:rPr>
          <w:rFonts w:ascii="Tahoma" w:hAnsi="Tahoma" w:cs="Tahoma"/>
          <w:sz w:val="22"/>
          <w:szCs w:val="22"/>
        </w:rPr>
      </w:pPr>
    </w:p>
    <w:p w:rsidR="00F03A12" w:rsidRPr="007D7BE9" w:rsidRDefault="00F03A12" w:rsidP="00F03A12">
      <w:pPr>
        <w:pStyle w:val="Prrafodelista"/>
        <w:widowControl/>
        <w:numPr>
          <w:ilvl w:val="0"/>
          <w:numId w:val="2"/>
        </w:numPr>
        <w:tabs>
          <w:tab w:val="clear" w:pos="340"/>
        </w:tabs>
        <w:suppressAutoHyphens w:val="0"/>
        <w:ind w:left="567" w:hanging="567"/>
        <w:contextualSpacing/>
        <w:jc w:val="both"/>
        <w:rPr>
          <w:rFonts w:ascii="Tahoma" w:hAnsi="Tahoma" w:cs="Tahoma"/>
          <w:sz w:val="22"/>
          <w:szCs w:val="22"/>
        </w:rPr>
      </w:pPr>
      <w:r w:rsidRPr="007D7BE9">
        <w:rPr>
          <w:rFonts w:ascii="Tahoma" w:hAnsi="Tahoma" w:cs="Tahoma"/>
          <w:sz w:val="22"/>
          <w:szCs w:val="22"/>
        </w:rPr>
        <w:t>El 03 de mayo de 2011, la empresa World Data Comunication</w:t>
      </w:r>
      <w:r>
        <w:rPr>
          <w:rFonts w:ascii="Tahoma" w:hAnsi="Tahoma" w:cs="Tahoma"/>
          <w:sz w:val="22"/>
          <w:szCs w:val="22"/>
        </w:rPr>
        <w:t>s</w:t>
      </w:r>
      <w:r w:rsidRPr="007D7BE9">
        <w:rPr>
          <w:rFonts w:ascii="Tahoma" w:hAnsi="Tahoma" w:cs="Tahoma"/>
          <w:sz w:val="22"/>
          <w:szCs w:val="22"/>
        </w:rPr>
        <w:t xml:space="preserve"> SAC presentó Recurso de Reconsideración señalando lo siguiente:</w:t>
      </w:r>
    </w:p>
    <w:p w:rsidR="00F03A12" w:rsidRPr="007D7BE9" w:rsidRDefault="00F03A12" w:rsidP="00F03A12">
      <w:pPr>
        <w:pStyle w:val="Prrafodelista"/>
        <w:rPr>
          <w:rFonts w:ascii="Tahoma" w:hAnsi="Tahoma" w:cs="Tahoma"/>
          <w:sz w:val="22"/>
          <w:szCs w:val="22"/>
        </w:rPr>
      </w:pPr>
    </w:p>
    <w:p w:rsidR="00F03A12" w:rsidRPr="007D7BE9" w:rsidRDefault="00F03A12" w:rsidP="00F03A12">
      <w:pPr>
        <w:pStyle w:val="Prrafodelista"/>
        <w:widowControl/>
        <w:numPr>
          <w:ilvl w:val="0"/>
          <w:numId w:val="6"/>
        </w:numPr>
        <w:suppressAutoHyphens w:val="0"/>
        <w:contextualSpacing/>
        <w:jc w:val="both"/>
        <w:rPr>
          <w:rFonts w:ascii="Tahoma" w:hAnsi="Tahoma" w:cs="Tahoma"/>
          <w:sz w:val="22"/>
          <w:szCs w:val="22"/>
        </w:rPr>
      </w:pPr>
      <w:r w:rsidRPr="007D7BE9">
        <w:rPr>
          <w:rFonts w:ascii="Tahoma" w:hAnsi="Tahoma" w:cs="Tahoma"/>
          <w:sz w:val="22"/>
          <w:szCs w:val="22"/>
        </w:rPr>
        <w:t>Que ante el 2 juzgado permanente en lo contencioso administrativo de Lima con Expediente Nº 12088-2009 la empresa interpuso demanda en contra del Ministerio de Educación sobre nulidad de acto administrativo.</w:t>
      </w:r>
    </w:p>
    <w:p w:rsidR="00F03A12" w:rsidRPr="007D7BE9" w:rsidRDefault="00F03A12" w:rsidP="00F03A12">
      <w:pPr>
        <w:pStyle w:val="Prrafodelista"/>
        <w:widowControl/>
        <w:numPr>
          <w:ilvl w:val="0"/>
          <w:numId w:val="6"/>
        </w:numPr>
        <w:suppressAutoHyphens w:val="0"/>
        <w:contextualSpacing/>
        <w:jc w:val="both"/>
        <w:rPr>
          <w:rFonts w:ascii="Tahoma" w:hAnsi="Tahoma" w:cs="Tahoma"/>
          <w:sz w:val="22"/>
          <w:szCs w:val="22"/>
        </w:rPr>
      </w:pPr>
      <w:r w:rsidRPr="007D7BE9">
        <w:rPr>
          <w:rFonts w:ascii="Tahoma" w:hAnsi="Tahoma" w:cs="Tahoma"/>
          <w:sz w:val="22"/>
          <w:szCs w:val="22"/>
        </w:rPr>
        <w:t>Que el representante de la empresa perdedora d</w:t>
      </w:r>
      <w:r>
        <w:rPr>
          <w:rFonts w:ascii="Tahoma" w:hAnsi="Tahoma" w:cs="Tahoma"/>
          <w:sz w:val="22"/>
          <w:szCs w:val="22"/>
        </w:rPr>
        <w:t>el proceso de selección Telecom</w:t>
      </w:r>
      <w:r w:rsidRPr="007D7BE9">
        <w:rPr>
          <w:rFonts w:ascii="Tahoma" w:hAnsi="Tahoma" w:cs="Tahoma"/>
          <w:sz w:val="22"/>
          <w:szCs w:val="22"/>
        </w:rPr>
        <w:t xml:space="preserve"> Perú SAC cuestionó la autenticidad de su firma presentando una declaración jurada donde indica que la firma consignada en los Certificados no son de su puño y letra. Sin embargo, señala que no es medio probatorio que acredite de manera fehaciente que dicho documentos son falsos, y no se pronuncia sobre el c</w:t>
      </w:r>
      <w:r>
        <w:rPr>
          <w:rFonts w:ascii="Tahoma" w:hAnsi="Tahoma" w:cs="Tahoma"/>
          <w:sz w:val="22"/>
          <w:szCs w:val="22"/>
        </w:rPr>
        <w:t>ontenido de dichos Certificados, sino solo sobre su firma.</w:t>
      </w:r>
    </w:p>
    <w:p w:rsidR="00F03A12" w:rsidRPr="007D7BE9" w:rsidRDefault="00F03A12" w:rsidP="00F03A12">
      <w:pPr>
        <w:pStyle w:val="Prrafodelista"/>
        <w:widowControl/>
        <w:numPr>
          <w:ilvl w:val="0"/>
          <w:numId w:val="6"/>
        </w:numPr>
        <w:suppressAutoHyphens w:val="0"/>
        <w:contextualSpacing/>
        <w:jc w:val="both"/>
        <w:rPr>
          <w:rFonts w:ascii="Tahoma" w:hAnsi="Tahoma" w:cs="Tahoma"/>
          <w:sz w:val="22"/>
          <w:szCs w:val="22"/>
        </w:rPr>
      </w:pPr>
      <w:r w:rsidRPr="007D7BE9">
        <w:rPr>
          <w:rFonts w:ascii="Tahoma" w:hAnsi="Tahoma" w:cs="Tahoma"/>
          <w:sz w:val="22"/>
          <w:szCs w:val="22"/>
        </w:rPr>
        <w:t>Que el dictamen de pericia grafotécnica que obra en el folio 027 y siguientes del expediente  resulta contradictorio, ya que no se ha desvirtuado de manera fehaciente la veracidad de los certificados, señalando que se da con la reserva del caso, debido a que se ha peritado en documentos fotocopiados.</w:t>
      </w:r>
    </w:p>
    <w:p w:rsidR="00F03A12" w:rsidRPr="007D7BE9" w:rsidRDefault="00F03A12" w:rsidP="00F03A12">
      <w:pPr>
        <w:pStyle w:val="Prrafodelista"/>
        <w:widowControl/>
        <w:numPr>
          <w:ilvl w:val="0"/>
          <w:numId w:val="6"/>
        </w:numPr>
        <w:suppressAutoHyphens w:val="0"/>
        <w:contextualSpacing/>
        <w:jc w:val="both"/>
        <w:rPr>
          <w:rFonts w:ascii="Tahoma" w:hAnsi="Tahoma" w:cs="Tahoma"/>
          <w:sz w:val="22"/>
          <w:szCs w:val="22"/>
        </w:rPr>
      </w:pPr>
      <w:r w:rsidRPr="007D7BE9">
        <w:rPr>
          <w:rFonts w:ascii="Tahoma" w:hAnsi="Tahoma" w:cs="Tahoma"/>
          <w:sz w:val="22"/>
          <w:szCs w:val="22"/>
        </w:rPr>
        <w:t>Que el señor Rubén Gino Martínez Valera, quien presento la declaración jurada indicando que las firmas consignadas en los Certificados no pertenecen a su puño y letra  y que es repr</w:t>
      </w:r>
      <w:r>
        <w:rPr>
          <w:rFonts w:ascii="Tahoma" w:hAnsi="Tahoma" w:cs="Tahoma"/>
          <w:sz w:val="22"/>
          <w:szCs w:val="22"/>
        </w:rPr>
        <w:t>esentante de la empresa Telecom</w:t>
      </w:r>
      <w:r w:rsidRPr="007D7BE9">
        <w:rPr>
          <w:rFonts w:ascii="Tahoma" w:hAnsi="Tahoma" w:cs="Tahoma"/>
          <w:sz w:val="22"/>
          <w:szCs w:val="22"/>
        </w:rPr>
        <w:t xml:space="preserve"> Perú SAC, quien también se presentó al concerniente proceso de selección se desempeño en el cargo de Gerente de Operaciones de World Data Com desde febrero de 2003 hasta noviembre de 2003, cargo del que fue separado por motivos irrepetibles e irreparables; por lo tanto que actuó solo por venganza personal.</w:t>
      </w:r>
    </w:p>
    <w:p w:rsidR="00F03A12" w:rsidRPr="007D7BE9" w:rsidRDefault="00F03A12" w:rsidP="00F03A12">
      <w:pPr>
        <w:pStyle w:val="Prrafodelista"/>
        <w:widowControl/>
        <w:numPr>
          <w:ilvl w:val="0"/>
          <w:numId w:val="6"/>
        </w:numPr>
        <w:suppressAutoHyphens w:val="0"/>
        <w:contextualSpacing/>
        <w:jc w:val="both"/>
        <w:rPr>
          <w:rFonts w:ascii="Tahoma" w:hAnsi="Tahoma" w:cs="Tahoma"/>
          <w:sz w:val="22"/>
          <w:szCs w:val="22"/>
        </w:rPr>
      </w:pPr>
      <w:r w:rsidRPr="007D7BE9">
        <w:rPr>
          <w:rFonts w:ascii="Tahoma" w:hAnsi="Tahoma" w:cs="Tahoma"/>
          <w:sz w:val="22"/>
          <w:szCs w:val="22"/>
        </w:rPr>
        <w:lastRenderedPageBreak/>
        <w:t>Que de la propia pericia de parte realizada por la empresa World Data Com se concluyó que no es posible realizar un estudio de autenticidad en documentos fotocopiados, en razón a los inconvenientes de orden técnico criminalística.</w:t>
      </w:r>
    </w:p>
    <w:p w:rsidR="00F03A12" w:rsidRPr="007D7BE9" w:rsidRDefault="00F03A12" w:rsidP="00F03A12">
      <w:pPr>
        <w:pStyle w:val="Prrafodelista"/>
        <w:widowControl/>
        <w:numPr>
          <w:ilvl w:val="0"/>
          <w:numId w:val="6"/>
        </w:numPr>
        <w:suppressAutoHyphens w:val="0"/>
        <w:contextualSpacing/>
        <w:jc w:val="both"/>
        <w:rPr>
          <w:rFonts w:ascii="Tahoma" w:hAnsi="Tahoma" w:cs="Tahoma"/>
          <w:sz w:val="22"/>
          <w:szCs w:val="22"/>
        </w:rPr>
      </w:pPr>
      <w:r w:rsidRPr="007D7BE9">
        <w:rPr>
          <w:rFonts w:ascii="Tahoma" w:hAnsi="Tahoma" w:cs="Tahoma"/>
          <w:sz w:val="22"/>
          <w:szCs w:val="22"/>
        </w:rPr>
        <w:t>Asimismo, soli</w:t>
      </w:r>
      <w:r>
        <w:rPr>
          <w:rFonts w:ascii="Tahoma" w:hAnsi="Tahoma" w:cs="Tahoma"/>
          <w:sz w:val="22"/>
          <w:szCs w:val="22"/>
        </w:rPr>
        <w:t>citó uso de la palabra y adjuntó</w:t>
      </w:r>
      <w:r w:rsidRPr="007D7BE9">
        <w:rPr>
          <w:rFonts w:ascii="Tahoma" w:hAnsi="Tahoma" w:cs="Tahoma"/>
          <w:sz w:val="22"/>
          <w:szCs w:val="22"/>
        </w:rPr>
        <w:t xml:space="preserve"> copia registral donde se aprecia que el Sr. Rubén Gino Martínez Valera fue designado como Gerente de Operaciones de World Data Com.</w:t>
      </w:r>
    </w:p>
    <w:p w:rsidR="00F03A12" w:rsidRPr="007D7BE9" w:rsidRDefault="00F03A12" w:rsidP="00F03A12">
      <w:pPr>
        <w:pStyle w:val="Prrafodelista"/>
        <w:ind w:left="927"/>
        <w:contextualSpacing/>
        <w:jc w:val="both"/>
        <w:rPr>
          <w:rFonts w:ascii="Tahoma" w:hAnsi="Tahoma" w:cs="Tahoma"/>
          <w:sz w:val="22"/>
          <w:szCs w:val="22"/>
        </w:rPr>
      </w:pPr>
    </w:p>
    <w:p w:rsidR="00153DDE" w:rsidRPr="00F03A12" w:rsidRDefault="00F03A12" w:rsidP="00F03A12">
      <w:pPr>
        <w:pStyle w:val="Prrafodelista"/>
        <w:numPr>
          <w:ilvl w:val="0"/>
          <w:numId w:val="2"/>
        </w:numPr>
        <w:tabs>
          <w:tab w:val="clear" w:pos="340"/>
          <w:tab w:val="num" w:pos="567"/>
        </w:tabs>
        <w:ind w:left="567" w:hanging="567"/>
        <w:contextualSpacing/>
        <w:jc w:val="both"/>
        <w:rPr>
          <w:rFonts w:ascii="Tahoma" w:hAnsi="Tahoma" w:cs="Tahoma"/>
          <w:sz w:val="22"/>
          <w:szCs w:val="22"/>
        </w:rPr>
      </w:pPr>
      <w:r w:rsidRPr="00F03A12">
        <w:rPr>
          <w:rFonts w:ascii="Tahoma" w:hAnsi="Tahoma" w:cs="Tahoma"/>
          <w:sz w:val="22"/>
          <w:szCs w:val="22"/>
        </w:rPr>
        <w:t xml:space="preserve">Mediante decreto del 10 de mayo de 2011, el Tribunal convocó a audiencia pública </w:t>
      </w:r>
      <w:r w:rsidRPr="00F03A12">
        <w:rPr>
          <w:rFonts w:ascii="Tahoma" w:hAnsi="Tahoma" w:cs="Tahoma"/>
          <w:color w:val="000000"/>
          <w:sz w:val="22"/>
          <w:szCs w:val="22"/>
        </w:rPr>
        <w:t>a fin que las partes realicen sus respectivos informes técnico y/o legal el día 17 de mayo de 2011, la que no se llevó a cabo por ausencia de las partes</w:t>
      </w:r>
      <w:r>
        <w:rPr>
          <w:rFonts w:ascii="Tahoma" w:hAnsi="Tahoma" w:cs="Tahoma"/>
          <w:color w:val="000000"/>
          <w:sz w:val="22"/>
          <w:szCs w:val="22"/>
        </w:rPr>
        <w:t>.</w:t>
      </w:r>
    </w:p>
    <w:p w:rsidR="00F03A12" w:rsidRPr="00F03A12" w:rsidRDefault="00F03A12" w:rsidP="00F03A12">
      <w:pPr>
        <w:pStyle w:val="Prrafodelista"/>
        <w:ind w:left="567"/>
        <w:contextualSpacing/>
        <w:jc w:val="both"/>
        <w:rPr>
          <w:rFonts w:ascii="Tahoma" w:hAnsi="Tahoma" w:cs="Tahoma"/>
          <w:sz w:val="22"/>
          <w:szCs w:val="22"/>
        </w:rPr>
      </w:pPr>
    </w:p>
    <w:p w:rsidR="00153DDE" w:rsidRPr="000511AB" w:rsidRDefault="00153DDE" w:rsidP="00153DDE">
      <w:pPr>
        <w:pStyle w:val="Prrafodelista"/>
        <w:numPr>
          <w:ilvl w:val="0"/>
          <w:numId w:val="1"/>
        </w:numPr>
        <w:ind w:left="567"/>
        <w:jc w:val="both"/>
        <w:rPr>
          <w:rFonts w:ascii="Tahoma" w:hAnsi="Tahoma" w:cs="Tahoma"/>
          <w:b/>
          <w:shadow/>
          <w:sz w:val="22"/>
          <w:szCs w:val="22"/>
        </w:rPr>
      </w:pPr>
      <w:r w:rsidRPr="000511AB">
        <w:rPr>
          <w:rFonts w:ascii="Tahoma" w:hAnsi="Tahoma" w:cs="Tahoma"/>
          <w:b/>
          <w:sz w:val="22"/>
          <w:szCs w:val="22"/>
        </w:rPr>
        <w:t>FUNDAMENTACIÓN:</w:t>
      </w:r>
    </w:p>
    <w:p w:rsidR="00153DDE" w:rsidRPr="000511AB" w:rsidRDefault="00153DDE" w:rsidP="00153DDE">
      <w:pPr>
        <w:pStyle w:val="Prrafodelista"/>
        <w:ind w:left="567"/>
        <w:jc w:val="both"/>
        <w:rPr>
          <w:rFonts w:ascii="Tahoma" w:hAnsi="Tahoma" w:cs="Tahoma"/>
          <w:b/>
          <w:shadow/>
          <w:sz w:val="22"/>
          <w:szCs w:val="22"/>
        </w:rPr>
      </w:pPr>
    </w:p>
    <w:p w:rsidR="00F03A12" w:rsidRPr="007D7BE9" w:rsidRDefault="00F03A12" w:rsidP="00F03A12">
      <w:pPr>
        <w:pStyle w:val="Textoindependiente"/>
        <w:widowControl w:val="0"/>
        <w:numPr>
          <w:ilvl w:val="0"/>
          <w:numId w:val="7"/>
        </w:numPr>
        <w:tabs>
          <w:tab w:val="clear" w:pos="1080"/>
          <w:tab w:val="left" w:pos="0"/>
        </w:tabs>
        <w:suppressAutoHyphens/>
        <w:spacing w:after="0"/>
        <w:ind w:left="567" w:hanging="567"/>
        <w:jc w:val="both"/>
        <w:rPr>
          <w:rFonts w:ascii="Tahoma" w:hAnsi="Tahoma" w:cs="Tahoma"/>
          <w:sz w:val="22"/>
          <w:szCs w:val="22"/>
        </w:rPr>
      </w:pPr>
      <w:r w:rsidRPr="007D7BE9">
        <w:rPr>
          <w:rFonts w:ascii="Tahoma" w:hAnsi="Tahoma" w:cs="Tahoma"/>
          <w:sz w:val="22"/>
          <w:szCs w:val="22"/>
        </w:rPr>
        <w:t>El recurso de reconsideración en los procedimientos administrativos sancionadores a cargo del Tribunal ha sido regulado en el artículo 249 del Reglamento de la Ley de Contrataciones del Estado, aprobado por Decreto Supremo  № 184-2008-EF, a cuyo tenor aquél debe ser interpuesto dentro de los cinco días hábiles siguientes de la notificación o la publicación de la resolución que impone la sanción y resuelto en el término de quince días hábiles improrrogables desde su presentación, sin observaciones o subsanado el recurso.</w:t>
      </w:r>
    </w:p>
    <w:p w:rsidR="00F03A12" w:rsidRPr="007D7BE9" w:rsidRDefault="00F03A12" w:rsidP="00F03A12">
      <w:pPr>
        <w:pStyle w:val="Textoindependiente"/>
        <w:widowControl w:val="0"/>
        <w:tabs>
          <w:tab w:val="left" w:pos="0"/>
        </w:tabs>
        <w:suppressAutoHyphens/>
        <w:spacing w:after="0"/>
        <w:ind w:left="567"/>
        <w:jc w:val="both"/>
        <w:rPr>
          <w:rFonts w:ascii="Tahoma" w:hAnsi="Tahoma" w:cs="Tahoma"/>
          <w:sz w:val="22"/>
          <w:szCs w:val="22"/>
        </w:rPr>
      </w:pPr>
    </w:p>
    <w:p w:rsidR="00F03A12" w:rsidRPr="007D7BE9" w:rsidRDefault="00F03A12" w:rsidP="00F03A12">
      <w:pPr>
        <w:pStyle w:val="Textoindependiente"/>
        <w:widowControl w:val="0"/>
        <w:numPr>
          <w:ilvl w:val="0"/>
          <w:numId w:val="7"/>
        </w:numPr>
        <w:tabs>
          <w:tab w:val="clear" w:pos="1080"/>
          <w:tab w:val="left" w:pos="0"/>
        </w:tabs>
        <w:suppressAutoHyphens/>
        <w:spacing w:after="0"/>
        <w:ind w:left="567" w:hanging="567"/>
        <w:jc w:val="both"/>
        <w:rPr>
          <w:rFonts w:ascii="Tahoma" w:hAnsi="Tahoma" w:cs="Tahoma"/>
          <w:sz w:val="22"/>
          <w:szCs w:val="22"/>
        </w:rPr>
      </w:pPr>
      <w:r w:rsidRPr="007D7BE9">
        <w:rPr>
          <w:rFonts w:ascii="Tahoma" w:hAnsi="Tahoma" w:cs="Tahoma"/>
          <w:sz w:val="22"/>
          <w:szCs w:val="22"/>
        </w:rPr>
        <w:t xml:space="preserve">En el caso de autos, el Postor ha interpuesto recurso de reconsideración contra la Resolución </w:t>
      </w:r>
      <w:r w:rsidRPr="007D7BE9">
        <w:rPr>
          <w:rFonts w:ascii="Tahoma" w:hAnsi="Tahoma" w:cs="Tahoma"/>
          <w:sz w:val="22"/>
          <w:szCs w:val="22"/>
          <w:lang w:val="es-ES_tradnl"/>
        </w:rPr>
        <w:t xml:space="preserve">№ </w:t>
      </w:r>
      <w:r w:rsidRPr="007D7BE9">
        <w:rPr>
          <w:rFonts w:ascii="Tahoma" w:hAnsi="Tahoma" w:cs="Tahoma"/>
          <w:sz w:val="22"/>
          <w:szCs w:val="22"/>
        </w:rPr>
        <w:t>690-2011-TC-S1 del 20 de abril de 2011, mediante la cual el Tribunal le impuso sanción administrativa de inhabilitación temporal por el periodo de doce (12) meses en sus derechos para participar en procesos de selección y contratar con el Estado, por haber incurrido en la infracción tipificada en el literal i) del artículo 51.1 de la Ley de Contrataciones del Estado aprobado mediante Decreto Legislativo Nº 1017, en adelante la Ley; y en el literal i) numeral 1 del artículo 237 del Reglamento de la Ley de de Contrataciones del Estado, aprobado mediante Decreto Supremo Nº 184-2008-EF</w:t>
      </w:r>
      <w:r w:rsidRPr="007D7BE9">
        <w:rPr>
          <w:rStyle w:val="Refdenotaalpie"/>
          <w:rFonts w:ascii="Tahoma" w:hAnsi="Tahoma" w:cs="Tahoma"/>
          <w:sz w:val="22"/>
          <w:szCs w:val="22"/>
        </w:rPr>
        <w:footnoteReference w:id="2"/>
      </w:r>
      <w:r w:rsidRPr="007D7BE9">
        <w:rPr>
          <w:rFonts w:ascii="Tahoma" w:hAnsi="Tahoma" w:cs="Tahoma"/>
          <w:sz w:val="22"/>
          <w:szCs w:val="22"/>
        </w:rPr>
        <w:t>, en adelante el Reglamento.</w:t>
      </w:r>
    </w:p>
    <w:p w:rsidR="00F03A12" w:rsidRPr="007D7BE9" w:rsidRDefault="00F03A12" w:rsidP="00F03A12">
      <w:pPr>
        <w:pStyle w:val="Textoindependiente"/>
        <w:widowControl w:val="0"/>
        <w:tabs>
          <w:tab w:val="left" w:pos="0"/>
        </w:tabs>
        <w:suppressAutoHyphens/>
        <w:spacing w:after="0"/>
        <w:jc w:val="both"/>
        <w:rPr>
          <w:rFonts w:ascii="Tahoma" w:hAnsi="Tahoma" w:cs="Tahoma"/>
          <w:sz w:val="22"/>
          <w:szCs w:val="22"/>
        </w:rPr>
      </w:pPr>
    </w:p>
    <w:p w:rsidR="00F03A12" w:rsidRPr="007D7BE9" w:rsidRDefault="00F03A12" w:rsidP="00F03A12">
      <w:pPr>
        <w:pStyle w:val="Textoindependiente"/>
        <w:widowControl w:val="0"/>
        <w:numPr>
          <w:ilvl w:val="0"/>
          <w:numId w:val="7"/>
        </w:numPr>
        <w:tabs>
          <w:tab w:val="clear" w:pos="1080"/>
          <w:tab w:val="left" w:pos="0"/>
        </w:tabs>
        <w:suppressAutoHyphens/>
        <w:spacing w:after="0"/>
        <w:ind w:left="567" w:hanging="567"/>
        <w:jc w:val="both"/>
        <w:rPr>
          <w:rFonts w:ascii="Tahoma" w:hAnsi="Tahoma" w:cs="Tahoma"/>
          <w:sz w:val="22"/>
          <w:szCs w:val="22"/>
        </w:rPr>
      </w:pPr>
      <w:r w:rsidRPr="007D7BE9">
        <w:rPr>
          <w:rFonts w:ascii="Tahoma" w:hAnsi="Tahoma" w:cs="Tahoma"/>
          <w:sz w:val="22"/>
          <w:szCs w:val="22"/>
        </w:rPr>
        <w:t>Previamente, este Colegiado debe analizar si el recurso materia de estudio ha sido interpuesto oportunamente, es decir, dentro del plazo señalado expresamente en la normativa precitada.</w:t>
      </w:r>
    </w:p>
    <w:p w:rsidR="00F03A12" w:rsidRPr="007D7BE9" w:rsidRDefault="00F03A12" w:rsidP="00F03A12">
      <w:pPr>
        <w:pStyle w:val="Prrafodelista"/>
        <w:rPr>
          <w:rFonts w:ascii="Tahoma" w:hAnsi="Tahoma" w:cs="Tahoma"/>
          <w:sz w:val="22"/>
          <w:szCs w:val="22"/>
        </w:rPr>
      </w:pPr>
    </w:p>
    <w:p w:rsidR="00F03A12" w:rsidRPr="007D7BE9" w:rsidRDefault="00F03A12" w:rsidP="00F03A12">
      <w:pPr>
        <w:pStyle w:val="Textoindependiente"/>
        <w:widowControl w:val="0"/>
        <w:numPr>
          <w:ilvl w:val="0"/>
          <w:numId w:val="7"/>
        </w:numPr>
        <w:tabs>
          <w:tab w:val="clear" w:pos="1080"/>
          <w:tab w:val="left" w:pos="0"/>
        </w:tabs>
        <w:suppressAutoHyphens/>
        <w:spacing w:after="0"/>
        <w:ind w:left="567" w:hanging="567"/>
        <w:jc w:val="both"/>
        <w:rPr>
          <w:rFonts w:ascii="Tahoma" w:hAnsi="Tahoma" w:cs="Tahoma"/>
          <w:sz w:val="22"/>
          <w:szCs w:val="22"/>
        </w:rPr>
      </w:pPr>
      <w:r w:rsidRPr="007D7BE9">
        <w:rPr>
          <w:rFonts w:ascii="Tahoma" w:hAnsi="Tahoma" w:cs="Tahoma"/>
          <w:sz w:val="22"/>
          <w:szCs w:val="22"/>
        </w:rPr>
        <w:t xml:space="preserve">Al respecto, de los actuados se advierte que la recurrida fue notificada a la </w:t>
      </w:r>
      <w:r w:rsidRPr="007D7BE9">
        <w:rPr>
          <w:rFonts w:ascii="Tahoma" w:hAnsi="Tahoma" w:cs="Tahoma"/>
          <w:sz w:val="22"/>
          <w:szCs w:val="22"/>
        </w:rPr>
        <w:lastRenderedPageBreak/>
        <w:t>impugnante el 27 de abril de 2011</w:t>
      </w:r>
      <w:r w:rsidRPr="007D7BE9">
        <w:rPr>
          <w:rStyle w:val="Refdenotaalpie"/>
          <w:rFonts w:ascii="Tahoma" w:hAnsi="Tahoma" w:cs="Tahoma"/>
          <w:sz w:val="22"/>
          <w:szCs w:val="22"/>
        </w:rPr>
        <w:footnoteReference w:id="3"/>
      </w:r>
      <w:r w:rsidRPr="007D7BE9">
        <w:rPr>
          <w:rFonts w:ascii="Tahoma" w:hAnsi="Tahoma" w:cs="Tahoma"/>
          <w:sz w:val="22"/>
          <w:szCs w:val="22"/>
        </w:rPr>
        <w:t xml:space="preserve">, por lo cual aquél contaba hasta el 05 de </w:t>
      </w:r>
      <w:r>
        <w:rPr>
          <w:rFonts w:ascii="Tahoma" w:hAnsi="Tahoma" w:cs="Tahoma"/>
          <w:sz w:val="22"/>
          <w:szCs w:val="22"/>
        </w:rPr>
        <w:t>mayo</w:t>
      </w:r>
      <w:r w:rsidRPr="007D7BE9">
        <w:rPr>
          <w:rFonts w:ascii="Tahoma" w:hAnsi="Tahoma" w:cs="Tahoma"/>
          <w:sz w:val="22"/>
          <w:szCs w:val="22"/>
        </w:rPr>
        <w:t xml:space="preserve"> del mismo año para cuestionarla en vía de reconsideración, siendo que el 03 de mayo del 2011 el recurso fue ingresado a la Mesa de Partes del Tribunal de Contrataciones del Estado</w:t>
      </w:r>
    </w:p>
    <w:p w:rsidR="00F03A12" w:rsidRPr="007D7BE9" w:rsidRDefault="00F03A12" w:rsidP="00F03A12">
      <w:pPr>
        <w:pStyle w:val="Textoindependiente"/>
        <w:tabs>
          <w:tab w:val="left" w:pos="0"/>
        </w:tabs>
        <w:jc w:val="both"/>
        <w:rPr>
          <w:rFonts w:ascii="Tahoma" w:hAnsi="Tahoma" w:cs="Tahoma"/>
          <w:sz w:val="22"/>
          <w:szCs w:val="22"/>
        </w:rPr>
      </w:pPr>
    </w:p>
    <w:p w:rsidR="00F03A12" w:rsidRPr="007D7BE9" w:rsidRDefault="00F03A12" w:rsidP="00F03A12">
      <w:pPr>
        <w:pStyle w:val="Textoindependiente"/>
        <w:widowControl w:val="0"/>
        <w:numPr>
          <w:ilvl w:val="0"/>
          <w:numId w:val="7"/>
        </w:numPr>
        <w:tabs>
          <w:tab w:val="clear" w:pos="1080"/>
          <w:tab w:val="left" w:pos="0"/>
        </w:tabs>
        <w:suppressAutoHyphens/>
        <w:spacing w:after="0"/>
        <w:ind w:left="567" w:hanging="567"/>
        <w:jc w:val="both"/>
        <w:rPr>
          <w:rFonts w:ascii="Tahoma" w:hAnsi="Tahoma" w:cs="Tahoma"/>
          <w:sz w:val="22"/>
          <w:szCs w:val="22"/>
        </w:rPr>
      </w:pPr>
      <w:r w:rsidRPr="007D7BE9">
        <w:rPr>
          <w:rFonts w:ascii="Tahoma" w:hAnsi="Tahoma" w:cs="Tahoma"/>
          <w:sz w:val="22"/>
          <w:szCs w:val="22"/>
        </w:rPr>
        <w:t>De esta manera, se ha corroborado que, efectivamente, el recurso administrativo fue presentado dentro del plazo previsto y, por ende, corresponde examinar el fondo del asunto cuestionado.</w:t>
      </w:r>
    </w:p>
    <w:p w:rsidR="00F03A12" w:rsidRPr="007D7BE9" w:rsidRDefault="00F03A12" w:rsidP="00F03A12">
      <w:pPr>
        <w:pStyle w:val="Prrafodelista"/>
        <w:rPr>
          <w:rFonts w:ascii="Tahoma" w:hAnsi="Tahoma" w:cs="Tahoma"/>
          <w:sz w:val="22"/>
          <w:szCs w:val="22"/>
        </w:rPr>
      </w:pPr>
    </w:p>
    <w:p w:rsidR="00F03A12" w:rsidRPr="007D7BE9" w:rsidRDefault="00F03A12" w:rsidP="00F03A12">
      <w:pPr>
        <w:pStyle w:val="Textoindependiente"/>
        <w:widowControl w:val="0"/>
        <w:numPr>
          <w:ilvl w:val="0"/>
          <w:numId w:val="7"/>
        </w:numPr>
        <w:tabs>
          <w:tab w:val="clear" w:pos="1080"/>
          <w:tab w:val="left" w:pos="0"/>
        </w:tabs>
        <w:suppressAutoHyphens/>
        <w:spacing w:after="0"/>
        <w:ind w:left="567" w:hanging="567"/>
        <w:jc w:val="both"/>
        <w:rPr>
          <w:rFonts w:ascii="Tahoma" w:hAnsi="Tahoma" w:cs="Tahoma"/>
          <w:sz w:val="22"/>
          <w:szCs w:val="22"/>
        </w:rPr>
      </w:pPr>
      <w:r w:rsidRPr="007D7BE9">
        <w:rPr>
          <w:rFonts w:ascii="Tahoma" w:hAnsi="Tahoma" w:cs="Tahoma"/>
          <w:sz w:val="22"/>
          <w:szCs w:val="22"/>
        </w:rPr>
        <w:t>Cabe mencionar que e</w:t>
      </w:r>
      <w:r w:rsidRPr="007D7BE9">
        <w:rPr>
          <w:rFonts w:ascii="Tahoma" w:hAnsi="Tahoma" w:cs="Tahoma"/>
          <w:sz w:val="22"/>
          <w:szCs w:val="22"/>
          <w:lang w:val="es-PE"/>
        </w:rPr>
        <w:t xml:space="preserve">n el caso que nos ocupa, la imputación contra el Contratista se refiere, en específico, </w:t>
      </w:r>
      <w:r w:rsidRPr="007D7BE9">
        <w:rPr>
          <w:rFonts w:ascii="Tahoma" w:hAnsi="Tahoma" w:cs="Tahoma"/>
          <w:sz w:val="22"/>
          <w:szCs w:val="22"/>
        </w:rPr>
        <w:t xml:space="preserve">a la supuesta falsedad de </w:t>
      </w:r>
      <w:r w:rsidRPr="007D7BE9">
        <w:rPr>
          <w:rFonts w:ascii="Tahoma" w:hAnsi="Tahoma" w:cs="Tahoma"/>
          <w:b/>
          <w:sz w:val="22"/>
          <w:szCs w:val="22"/>
        </w:rPr>
        <w:t>Certificado</w:t>
      </w:r>
      <w:r w:rsidRPr="007D7BE9">
        <w:rPr>
          <w:rFonts w:ascii="Tahoma" w:hAnsi="Tahoma" w:cs="Tahoma"/>
          <w:sz w:val="22"/>
          <w:szCs w:val="22"/>
        </w:rPr>
        <w:t xml:space="preserve"> a nombre del señor Luis Pedro Díaz Huamanlazo de fecha 12.07.2002, el </w:t>
      </w:r>
      <w:r w:rsidRPr="007D7BE9">
        <w:rPr>
          <w:rFonts w:ascii="Tahoma" w:hAnsi="Tahoma" w:cs="Tahoma"/>
          <w:b/>
          <w:sz w:val="22"/>
          <w:szCs w:val="22"/>
        </w:rPr>
        <w:t>Certificado</w:t>
      </w:r>
      <w:r w:rsidRPr="007D7BE9">
        <w:rPr>
          <w:rFonts w:ascii="Tahoma" w:hAnsi="Tahoma" w:cs="Tahoma"/>
          <w:sz w:val="22"/>
          <w:szCs w:val="22"/>
        </w:rPr>
        <w:t xml:space="preserve"> a nombre del señor Walter Edinson Nongrados Córdova de fecha 25.03.2003 y la </w:t>
      </w:r>
      <w:r w:rsidRPr="007D7BE9">
        <w:rPr>
          <w:rFonts w:ascii="Tahoma" w:hAnsi="Tahoma" w:cs="Tahoma"/>
          <w:b/>
          <w:sz w:val="22"/>
          <w:szCs w:val="22"/>
        </w:rPr>
        <w:t>Constancia de Trabajo</w:t>
      </w:r>
      <w:r w:rsidRPr="007D7BE9">
        <w:rPr>
          <w:rFonts w:ascii="Tahoma" w:hAnsi="Tahoma" w:cs="Tahoma"/>
          <w:sz w:val="22"/>
          <w:szCs w:val="22"/>
        </w:rPr>
        <w:t xml:space="preserve"> de Walter Edinson Nongrados Córdoba de fecha 23.04.2004, supuestamente emitida por el Ingeniero Rubén Gino Martínez Varela, en su calidad de Gerente General de Telecom Perú SAC.</w:t>
      </w:r>
    </w:p>
    <w:p w:rsidR="00F03A12" w:rsidRPr="007D7BE9" w:rsidRDefault="00F03A12" w:rsidP="00F03A12">
      <w:pPr>
        <w:pStyle w:val="Prrafodelista"/>
        <w:rPr>
          <w:rFonts w:ascii="Tahoma" w:hAnsi="Tahoma" w:cs="Tahoma"/>
          <w:sz w:val="22"/>
          <w:szCs w:val="22"/>
        </w:rPr>
      </w:pPr>
    </w:p>
    <w:p w:rsidR="00F03A12" w:rsidRPr="00F03A12" w:rsidRDefault="00F03A12" w:rsidP="00F03A12">
      <w:pPr>
        <w:pStyle w:val="Textoindependiente"/>
        <w:widowControl w:val="0"/>
        <w:numPr>
          <w:ilvl w:val="0"/>
          <w:numId w:val="7"/>
        </w:numPr>
        <w:tabs>
          <w:tab w:val="clear" w:pos="1080"/>
          <w:tab w:val="left" w:pos="0"/>
        </w:tabs>
        <w:suppressAutoHyphens/>
        <w:spacing w:after="0"/>
        <w:ind w:left="567" w:hanging="567"/>
        <w:jc w:val="both"/>
        <w:rPr>
          <w:rFonts w:ascii="Tahoma" w:hAnsi="Tahoma" w:cs="Tahoma"/>
          <w:sz w:val="22"/>
          <w:szCs w:val="22"/>
        </w:rPr>
      </w:pPr>
      <w:r w:rsidRPr="007D7BE9">
        <w:rPr>
          <w:rFonts w:ascii="Tahoma" w:hAnsi="Tahoma" w:cs="Tahoma"/>
          <w:sz w:val="22"/>
          <w:szCs w:val="22"/>
        </w:rPr>
        <w:t>Al respecto, dicho Ingeniero presentó una declaración jurada con firma y huella digital, donde advierte expresamente que los mencionados Certificados no fueron emitidos por él, ya que las firmas consignadas no corresponden a su puño y letra</w:t>
      </w:r>
    </w:p>
    <w:p w:rsidR="00F03A12" w:rsidRPr="00F03A12" w:rsidRDefault="00F03A12" w:rsidP="00F03A12">
      <w:pPr>
        <w:pStyle w:val="Textoindependiente"/>
        <w:widowControl w:val="0"/>
        <w:tabs>
          <w:tab w:val="left" w:pos="567"/>
        </w:tabs>
        <w:suppressAutoHyphens/>
        <w:spacing w:after="0"/>
        <w:ind w:left="567"/>
        <w:jc w:val="both"/>
        <w:rPr>
          <w:rFonts w:ascii="Tahoma" w:hAnsi="Tahoma" w:cs="Tahoma"/>
          <w:sz w:val="22"/>
          <w:szCs w:val="22"/>
        </w:rPr>
      </w:pPr>
      <w:r w:rsidRPr="007D7BE9">
        <w:rPr>
          <w:rFonts w:ascii="Tahoma" w:hAnsi="Tahoma" w:cs="Tahoma"/>
          <w:noProof/>
          <w:sz w:val="22"/>
          <w:szCs w:val="22"/>
        </w:rPr>
        <w:drawing>
          <wp:inline distT="0" distB="0" distL="0" distR="0">
            <wp:extent cx="4527339" cy="3832412"/>
            <wp:effectExtent l="19050" t="0" r="6561" b="0"/>
            <wp:docPr id="1" name="1 Imagen" descr="DJ.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JPG"/>
                    <pic:cNvPicPr/>
                  </pic:nvPicPr>
                  <pic:blipFill>
                    <a:blip r:embed="rId7"/>
                    <a:stretch>
                      <a:fillRect/>
                    </a:stretch>
                  </pic:blipFill>
                  <pic:spPr>
                    <a:xfrm>
                      <a:off x="0" y="0"/>
                      <a:ext cx="4532504" cy="3836784"/>
                    </a:xfrm>
                    <a:prstGeom prst="rect">
                      <a:avLst/>
                    </a:prstGeom>
                  </pic:spPr>
                </pic:pic>
              </a:graphicData>
            </a:graphic>
          </wp:inline>
        </w:drawing>
      </w:r>
    </w:p>
    <w:p w:rsidR="00F03A12" w:rsidRPr="007D7BE9" w:rsidRDefault="00F03A12" w:rsidP="00F03A12">
      <w:pPr>
        <w:pStyle w:val="Textoindependiente"/>
        <w:widowControl w:val="0"/>
        <w:numPr>
          <w:ilvl w:val="0"/>
          <w:numId w:val="7"/>
        </w:numPr>
        <w:tabs>
          <w:tab w:val="clear" w:pos="1080"/>
          <w:tab w:val="left" w:pos="0"/>
        </w:tabs>
        <w:suppressAutoHyphens/>
        <w:spacing w:after="0"/>
        <w:ind w:left="567" w:hanging="567"/>
        <w:jc w:val="both"/>
        <w:rPr>
          <w:rFonts w:ascii="Tahoma" w:hAnsi="Tahoma" w:cs="Tahoma"/>
          <w:sz w:val="22"/>
          <w:szCs w:val="22"/>
        </w:rPr>
      </w:pPr>
      <w:r w:rsidRPr="007D7BE9">
        <w:rPr>
          <w:rFonts w:ascii="Tahoma" w:hAnsi="Tahoma" w:cs="Tahoma"/>
          <w:sz w:val="22"/>
          <w:szCs w:val="22"/>
        </w:rPr>
        <w:lastRenderedPageBreak/>
        <w:t>El Recurrente ha señalado que se le debe eximir de responsabilidad administrativa, toda vez que considera que no es medio probatorio que acredite de manera fehaciente que los documentos en cuestión presentados por él en su Propuesta son falsos, dado que el representante de la empresa perdedora del proceso de selección,</w:t>
      </w:r>
      <w:r>
        <w:rPr>
          <w:rFonts w:ascii="Tahoma" w:hAnsi="Tahoma" w:cs="Tahoma"/>
          <w:sz w:val="22"/>
          <w:szCs w:val="22"/>
        </w:rPr>
        <w:t xml:space="preserve"> Telecom</w:t>
      </w:r>
      <w:r w:rsidRPr="007D7BE9">
        <w:rPr>
          <w:rFonts w:ascii="Tahoma" w:hAnsi="Tahoma" w:cs="Tahoma"/>
          <w:sz w:val="22"/>
          <w:szCs w:val="22"/>
        </w:rPr>
        <w:t xml:space="preserve"> Perú SAC </w:t>
      </w:r>
      <w:r>
        <w:rPr>
          <w:rFonts w:ascii="Tahoma" w:hAnsi="Tahoma" w:cs="Tahoma"/>
          <w:sz w:val="22"/>
          <w:szCs w:val="22"/>
        </w:rPr>
        <w:t>se desempeñó</w:t>
      </w:r>
      <w:r w:rsidRPr="007D7BE9">
        <w:rPr>
          <w:rFonts w:ascii="Tahoma" w:hAnsi="Tahoma" w:cs="Tahoma"/>
          <w:sz w:val="22"/>
          <w:szCs w:val="22"/>
        </w:rPr>
        <w:t xml:space="preserve"> en el cargo de Gerente de Operaciones de su empresa, es decir, World Data Com desde febrero de 2003 hasta noviembre de 2003, cargo del que fue separado por motivos irrepetibles e irreparables; por lo tanto</w:t>
      </w:r>
      <w:r>
        <w:rPr>
          <w:rFonts w:ascii="Tahoma" w:hAnsi="Tahoma" w:cs="Tahoma"/>
          <w:sz w:val="22"/>
          <w:szCs w:val="22"/>
        </w:rPr>
        <w:t>,</w:t>
      </w:r>
      <w:r w:rsidRPr="007D7BE9">
        <w:rPr>
          <w:rFonts w:ascii="Tahoma" w:hAnsi="Tahoma" w:cs="Tahoma"/>
          <w:sz w:val="22"/>
          <w:szCs w:val="22"/>
        </w:rPr>
        <w:t xml:space="preserve"> que actuó solo por venganza personal. Adjunta a su escrito copia de la partida registral donde se aprecia lo indicado, con Nº de Partida 11484947. En ese sentido, señala que la declaración jurada presentada por el señor Rubén Gino Martínez Varela en el que expresamente señala que no son su firma la consignadas en dichos documentos no es medio probatorio suficiente.</w:t>
      </w:r>
    </w:p>
    <w:p w:rsidR="00F03A12" w:rsidRPr="007D7BE9" w:rsidRDefault="00F03A12" w:rsidP="00F03A12">
      <w:pPr>
        <w:pStyle w:val="Textoindependiente"/>
        <w:widowControl w:val="0"/>
        <w:tabs>
          <w:tab w:val="left" w:pos="0"/>
        </w:tabs>
        <w:suppressAutoHyphens/>
        <w:spacing w:after="0"/>
        <w:ind w:left="567"/>
        <w:jc w:val="both"/>
        <w:rPr>
          <w:rFonts w:ascii="Tahoma" w:hAnsi="Tahoma" w:cs="Tahoma"/>
          <w:sz w:val="22"/>
          <w:szCs w:val="22"/>
        </w:rPr>
      </w:pPr>
    </w:p>
    <w:p w:rsidR="00F03A12" w:rsidRPr="007D7BE9" w:rsidRDefault="00F03A12" w:rsidP="00F03A12">
      <w:pPr>
        <w:pStyle w:val="Textoindependiente"/>
        <w:widowControl w:val="0"/>
        <w:numPr>
          <w:ilvl w:val="0"/>
          <w:numId w:val="7"/>
        </w:numPr>
        <w:tabs>
          <w:tab w:val="clear" w:pos="1080"/>
          <w:tab w:val="left" w:pos="0"/>
        </w:tabs>
        <w:suppressAutoHyphens/>
        <w:spacing w:after="0"/>
        <w:ind w:left="567" w:hanging="567"/>
        <w:jc w:val="both"/>
        <w:rPr>
          <w:rFonts w:ascii="Tahoma" w:hAnsi="Tahoma" w:cs="Tahoma"/>
          <w:sz w:val="22"/>
          <w:szCs w:val="22"/>
        </w:rPr>
      </w:pPr>
      <w:r w:rsidRPr="007D7BE9">
        <w:rPr>
          <w:rFonts w:ascii="Tahoma" w:hAnsi="Tahoma" w:cs="Tahoma"/>
          <w:sz w:val="22"/>
          <w:szCs w:val="22"/>
        </w:rPr>
        <w:t>De otro lado señala que el ingeniero Rubén Gino Martínez Varela solo hace referencia a sus firmas más no al contenido de los documentos.</w:t>
      </w:r>
    </w:p>
    <w:p w:rsidR="00F03A12" w:rsidRPr="007D7BE9" w:rsidRDefault="00F03A12" w:rsidP="00F03A12">
      <w:pPr>
        <w:pStyle w:val="Prrafodelista"/>
        <w:rPr>
          <w:rFonts w:ascii="Tahoma" w:hAnsi="Tahoma" w:cs="Tahoma"/>
          <w:sz w:val="22"/>
          <w:szCs w:val="22"/>
        </w:rPr>
      </w:pPr>
    </w:p>
    <w:p w:rsidR="00F03A12" w:rsidRPr="006E674B" w:rsidRDefault="00F03A12" w:rsidP="00F03A12">
      <w:pPr>
        <w:pStyle w:val="Textoindependiente"/>
        <w:widowControl w:val="0"/>
        <w:numPr>
          <w:ilvl w:val="0"/>
          <w:numId w:val="7"/>
        </w:numPr>
        <w:tabs>
          <w:tab w:val="clear" w:pos="1080"/>
          <w:tab w:val="left" w:pos="0"/>
        </w:tabs>
        <w:suppressAutoHyphens/>
        <w:spacing w:after="0"/>
        <w:ind w:left="567" w:hanging="567"/>
        <w:jc w:val="both"/>
        <w:rPr>
          <w:rFonts w:ascii="Tahoma" w:hAnsi="Tahoma" w:cs="Tahoma"/>
          <w:sz w:val="22"/>
          <w:szCs w:val="22"/>
          <w:lang w:val="es-MX"/>
        </w:rPr>
      </w:pPr>
      <w:r w:rsidRPr="006E674B">
        <w:rPr>
          <w:rFonts w:ascii="Tahoma" w:hAnsi="Tahoma" w:cs="Tahoma"/>
          <w:sz w:val="22"/>
          <w:szCs w:val="22"/>
        </w:rPr>
        <w:t>Respecto a ello, cabe señalar que el recurrente no ha adjuntado a su escrito medio probatorio alguno del que se pueda apreciar que el ingeniero Rubén Gino Martínez Varela actuó en ánimo de venganza al presentar supuestamente de manera maliciosa la declaración jurada donde señala expresamente que dichos documentos no fueron emitido por su persona. En ese sentido, el argumento de que dicho ingeniero trabajó como Gerente de Operaciones para WORLD DATA COMUNICATIONS SAC en el año 2003 no constituye merito suficiente para acreditar que la declaración jurada presentada por él no reviste la veracidad que se le imputa por el solo hecho de reconocer que la consignada</w:t>
      </w:r>
      <w:r>
        <w:rPr>
          <w:rFonts w:ascii="Tahoma" w:hAnsi="Tahoma" w:cs="Tahoma"/>
          <w:sz w:val="22"/>
          <w:szCs w:val="22"/>
        </w:rPr>
        <w:t xml:space="preserve"> </w:t>
      </w:r>
      <w:r w:rsidRPr="006E674B">
        <w:rPr>
          <w:rFonts w:ascii="Tahoma" w:hAnsi="Tahoma" w:cs="Tahoma"/>
          <w:sz w:val="22"/>
          <w:szCs w:val="22"/>
        </w:rPr>
        <w:t>no es su firma</w:t>
      </w:r>
      <w:r>
        <w:rPr>
          <w:rFonts w:ascii="Tahoma" w:hAnsi="Tahoma" w:cs="Tahoma"/>
          <w:sz w:val="22"/>
          <w:szCs w:val="22"/>
        </w:rPr>
        <w:t>.</w:t>
      </w:r>
    </w:p>
    <w:p w:rsidR="00F03A12" w:rsidRPr="006E674B" w:rsidRDefault="00F03A12" w:rsidP="00F03A12">
      <w:pPr>
        <w:pStyle w:val="Textoindependiente"/>
        <w:widowControl w:val="0"/>
        <w:tabs>
          <w:tab w:val="left" w:pos="0"/>
        </w:tabs>
        <w:suppressAutoHyphens/>
        <w:spacing w:after="0"/>
        <w:jc w:val="both"/>
        <w:rPr>
          <w:rFonts w:ascii="Tahoma" w:hAnsi="Tahoma" w:cs="Tahoma"/>
          <w:sz w:val="22"/>
          <w:szCs w:val="22"/>
          <w:lang w:val="es-MX"/>
        </w:rPr>
      </w:pPr>
      <w:r w:rsidRPr="006E674B">
        <w:rPr>
          <w:rFonts w:ascii="Tahoma" w:hAnsi="Tahoma" w:cs="Tahoma"/>
          <w:sz w:val="22"/>
          <w:szCs w:val="22"/>
        </w:rPr>
        <w:t xml:space="preserve"> </w:t>
      </w:r>
    </w:p>
    <w:p w:rsidR="00F03A12" w:rsidRPr="007D7BE9" w:rsidRDefault="00F03A12" w:rsidP="00F03A12">
      <w:pPr>
        <w:pStyle w:val="Textoindependiente"/>
        <w:widowControl w:val="0"/>
        <w:numPr>
          <w:ilvl w:val="0"/>
          <w:numId w:val="7"/>
        </w:numPr>
        <w:tabs>
          <w:tab w:val="clear" w:pos="1080"/>
          <w:tab w:val="left" w:pos="0"/>
        </w:tabs>
        <w:suppressAutoHyphens/>
        <w:spacing w:after="0"/>
        <w:ind w:left="567" w:hanging="567"/>
        <w:jc w:val="both"/>
        <w:rPr>
          <w:rFonts w:ascii="Tahoma" w:hAnsi="Tahoma" w:cs="Tahoma"/>
          <w:sz w:val="22"/>
          <w:szCs w:val="22"/>
        </w:rPr>
      </w:pPr>
      <w:r w:rsidRPr="007D7BE9">
        <w:rPr>
          <w:rFonts w:ascii="Tahoma" w:hAnsi="Tahoma" w:cs="Tahoma"/>
          <w:sz w:val="22"/>
          <w:szCs w:val="22"/>
          <w:lang w:val="es-MX"/>
        </w:rPr>
        <w:t xml:space="preserve">Es pertinente señalar que </w:t>
      </w:r>
      <w:r w:rsidRPr="007D7BE9">
        <w:rPr>
          <w:rFonts w:ascii="Tahoma" w:hAnsi="Tahoma" w:cs="Tahoma"/>
          <w:sz w:val="22"/>
          <w:szCs w:val="22"/>
          <w:lang w:val="es-PE"/>
        </w:rPr>
        <w:t xml:space="preserve">respecto al cuestionamiento referido a la falsedad o inexactitud de determinados documentos, debe contarse con pruebas contundentes y fehacientes sobre la imputación efectuada, atendiendo a que el procedimiento administrativo se sustenta, además de otros, en el mencionado </w:t>
      </w:r>
      <w:r w:rsidRPr="007D7BE9">
        <w:rPr>
          <w:rFonts w:ascii="Tahoma" w:hAnsi="Tahoma" w:cs="Tahoma"/>
          <w:i/>
          <w:sz w:val="22"/>
          <w:szCs w:val="22"/>
          <w:lang w:val="es-PE"/>
        </w:rPr>
        <w:t>Principio de Presunción de Veracidad</w:t>
      </w:r>
      <w:r w:rsidRPr="007D7BE9">
        <w:rPr>
          <w:rFonts w:ascii="Tahoma" w:hAnsi="Tahoma" w:cs="Tahoma"/>
          <w:sz w:val="22"/>
          <w:szCs w:val="22"/>
          <w:lang w:val="es-PE"/>
        </w:rPr>
        <w:t>.</w:t>
      </w:r>
    </w:p>
    <w:p w:rsidR="00F03A12" w:rsidRPr="007D7BE9" w:rsidRDefault="00F03A12" w:rsidP="00F03A12">
      <w:pPr>
        <w:pStyle w:val="Prrafodelista"/>
        <w:rPr>
          <w:rFonts w:ascii="Tahoma" w:hAnsi="Tahoma" w:cs="Tahoma"/>
          <w:sz w:val="22"/>
          <w:szCs w:val="22"/>
          <w:lang w:val="es-PE"/>
        </w:rPr>
      </w:pPr>
    </w:p>
    <w:p w:rsidR="00F03A12" w:rsidRPr="007D7BE9" w:rsidRDefault="00F03A12" w:rsidP="00F03A12">
      <w:pPr>
        <w:pStyle w:val="Textoindependiente"/>
        <w:widowControl w:val="0"/>
        <w:numPr>
          <w:ilvl w:val="0"/>
          <w:numId w:val="7"/>
        </w:numPr>
        <w:tabs>
          <w:tab w:val="clear" w:pos="1080"/>
          <w:tab w:val="left" w:pos="0"/>
        </w:tabs>
        <w:suppressAutoHyphens/>
        <w:spacing w:after="0"/>
        <w:ind w:left="567" w:hanging="567"/>
        <w:jc w:val="both"/>
        <w:rPr>
          <w:rFonts w:ascii="Tahoma" w:hAnsi="Tahoma" w:cs="Tahoma"/>
          <w:sz w:val="22"/>
          <w:szCs w:val="22"/>
        </w:rPr>
      </w:pPr>
      <w:r w:rsidRPr="007D7BE9">
        <w:rPr>
          <w:rFonts w:ascii="Tahoma" w:hAnsi="Tahoma" w:cs="Tahoma"/>
          <w:sz w:val="22"/>
          <w:szCs w:val="22"/>
          <w:lang w:val="es-PE"/>
        </w:rPr>
        <w:t>Lo anterior se traduce en la obligación que recae sobre la Administración de presumir la Buena Fe y la legalidad de los actos que realizan los administrados, de tal manera que las sospechas, suposiciones o indicios respecto de una supuesta falsedad no son razón suficiente para desvirtuar dicha presunción, la cual sólo puede ser destruida mediante la probanza respectiva; asumir lo contrario, supondría avalar la presentación de denuncias de falsedad y/o inexactitud sin mayor sustento que las apreciaciones subjetivas de los denunciantes.</w:t>
      </w:r>
    </w:p>
    <w:p w:rsidR="00F03A12" w:rsidRPr="007D7BE9" w:rsidRDefault="00F03A12" w:rsidP="00F03A12">
      <w:pPr>
        <w:pStyle w:val="Prrafodelista"/>
        <w:rPr>
          <w:rFonts w:ascii="Tahoma" w:hAnsi="Tahoma" w:cs="Tahoma"/>
          <w:sz w:val="22"/>
          <w:szCs w:val="22"/>
        </w:rPr>
      </w:pPr>
    </w:p>
    <w:p w:rsidR="00F03A12" w:rsidRPr="007D7BE9" w:rsidRDefault="00F03A12" w:rsidP="00F03A12">
      <w:pPr>
        <w:pStyle w:val="Textoindependiente"/>
        <w:widowControl w:val="0"/>
        <w:numPr>
          <w:ilvl w:val="0"/>
          <w:numId w:val="7"/>
        </w:numPr>
        <w:tabs>
          <w:tab w:val="clear" w:pos="1080"/>
          <w:tab w:val="left" w:pos="0"/>
        </w:tabs>
        <w:suppressAutoHyphens/>
        <w:spacing w:after="0"/>
        <w:ind w:left="567" w:hanging="567"/>
        <w:jc w:val="both"/>
        <w:rPr>
          <w:rFonts w:ascii="Tahoma" w:hAnsi="Tahoma" w:cs="Tahoma"/>
          <w:sz w:val="22"/>
          <w:szCs w:val="22"/>
        </w:rPr>
      </w:pPr>
      <w:r w:rsidRPr="007D7BE9">
        <w:rPr>
          <w:rFonts w:ascii="Tahoma" w:hAnsi="Tahoma" w:cs="Tahoma"/>
          <w:sz w:val="22"/>
          <w:szCs w:val="22"/>
        </w:rPr>
        <w:t xml:space="preserve">De otro lado, el recurrente señala que el dictamen de pericia grafotécnica que obra en el folio 027 y siguientes del expediente  resulta contradictorio, ya que no se ha desvirtuado de manera fehaciente la veracidad de los certificados, </w:t>
      </w:r>
      <w:r w:rsidRPr="007D7BE9">
        <w:rPr>
          <w:rFonts w:ascii="Tahoma" w:hAnsi="Tahoma" w:cs="Tahoma"/>
          <w:sz w:val="22"/>
          <w:szCs w:val="22"/>
        </w:rPr>
        <w:lastRenderedPageBreak/>
        <w:t>señalando que se da con la reserva del caso, debido a que se ha peritado en documentos fotocopiados.</w:t>
      </w:r>
    </w:p>
    <w:p w:rsidR="00F03A12" w:rsidRPr="007D7BE9" w:rsidRDefault="00F03A12" w:rsidP="00F03A12">
      <w:pPr>
        <w:pStyle w:val="Prrafodelista"/>
        <w:rPr>
          <w:rFonts w:ascii="Tahoma" w:hAnsi="Tahoma" w:cs="Tahoma"/>
          <w:sz w:val="22"/>
          <w:szCs w:val="22"/>
          <w:lang w:val="es-MX"/>
        </w:rPr>
      </w:pPr>
    </w:p>
    <w:p w:rsidR="00F03A12" w:rsidRPr="007D7BE9" w:rsidRDefault="00F03A12" w:rsidP="00F03A12">
      <w:pPr>
        <w:pStyle w:val="Textoindependiente"/>
        <w:widowControl w:val="0"/>
        <w:numPr>
          <w:ilvl w:val="0"/>
          <w:numId w:val="7"/>
        </w:numPr>
        <w:tabs>
          <w:tab w:val="clear" w:pos="1080"/>
          <w:tab w:val="left" w:pos="0"/>
        </w:tabs>
        <w:suppressAutoHyphens/>
        <w:spacing w:after="0"/>
        <w:ind w:left="567" w:hanging="567"/>
        <w:jc w:val="both"/>
        <w:rPr>
          <w:rFonts w:ascii="Tahoma" w:hAnsi="Tahoma" w:cs="Tahoma"/>
          <w:sz w:val="22"/>
          <w:szCs w:val="22"/>
        </w:rPr>
      </w:pPr>
      <w:r w:rsidRPr="007D7BE9">
        <w:rPr>
          <w:rFonts w:ascii="Tahoma" w:hAnsi="Tahoma" w:cs="Tahoma"/>
          <w:sz w:val="22"/>
          <w:szCs w:val="22"/>
          <w:lang w:val="es-MX"/>
        </w:rPr>
        <w:t>Al respecto, la Resolución Nº 690-2011-TC-S1 de fecha 20 DE abril de 2011señalo lo siguiente:</w:t>
      </w:r>
    </w:p>
    <w:p w:rsidR="00F03A12" w:rsidRPr="007D7BE9" w:rsidRDefault="00F03A12" w:rsidP="00F03A12">
      <w:pPr>
        <w:contextualSpacing/>
        <w:jc w:val="both"/>
        <w:rPr>
          <w:rFonts w:ascii="Tahoma" w:hAnsi="Tahoma" w:cs="Tahoma"/>
          <w:sz w:val="22"/>
          <w:szCs w:val="22"/>
          <w:lang w:val="es-MX"/>
        </w:rPr>
      </w:pPr>
    </w:p>
    <w:p w:rsidR="00F03A12" w:rsidRPr="007D7BE9" w:rsidRDefault="00F03A12" w:rsidP="00F03A12">
      <w:pPr>
        <w:pStyle w:val="Prrafodelista"/>
        <w:ind w:left="567"/>
        <w:contextualSpacing/>
        <w:jc w:val="both"/>
        <w:rPr>
          <w:rFonts w:ascii="Tahoma" w:hAnsi="Tahoma" w:cs="Tahoma"/>
          <w:i/>
          <w:sz w:val="22"/>
          <w:szCs w:val="22"/>
          <w:lang w:val="es-MX"/>
        </w:rPr>
      </w:pPr>
      <w:r w:rsidRPr="007D7BE9">
        <w:rPr>
          <w:rFonts w:ascii="Tahoma" w:hAnsi="Tahoma" w:cs="Tahoma"/>
          <w:sz w:val="22"/>
          <w:szCs w:val="22"/>
        </w:rPr>
        <w:t>“</w:t>
      </w:r>
      <w:r w:rsidRPr="007D7BE9">
        <w:rPr>
          <w:rFonts w:ascii="Tahoma" w:hAnsi="Tahoma" w:cs="Tahoma"/>
          <w:i/>
          <w:sz w:val="22"/>
          <w:szCs w:val="22"/>
        </w:rPr>
        <w:t>Ahora bien, cabe mencionar también que obra en la página 027 del expediente, el dictamen pericial hecho sobre la copias fotostáticas de los documentos mencionados, en cuya parte III referida a la Conclusión señala lo siguiente:</w:t>
      </w:r>
    </w:p>
    <w:p w:rsidR="00F03A12" w:rsidRPr="007D7BE9" w:rsidRDefault="00F03A12" w:rsidP="00F03A12">
      <w:pPr>
        <w:pStyle w:val="Prrafodelista"/>
        <w:rPr>
          <w:rFonts w:ascii="Tahoma" w:hAnsi="Tahoma" w:cs="Tahoma"/>
          <w:i/>
          <w:sz w:val="22"/>
          <w:szCs w:val="22"/>
        </w:rPr>
      </w:pPr>
    </w:p>
    <w:p w:rsidR="00F03A12" w:rsidRPr="007D7BE9" w:rsidRDefault="00F03A12" w:rsidP="00F03A12">
      <w:pPr>
        <w:pStyle w:val="Prrafodelista"/>
        <w:ind w:left="567"/>
        <w:contextualSpacing/>
        <w:jc w:val="both"/>
        <w:rPr>
          <w:rFonts w:ascii="Tahoma" w:hAnsi="Tahoma" w:cs="Tahoma"/>
          <w:i/>
          <w:sz w:val="22"/>
          <w:szCs w:val="22"/>
          <w:lang w:val="es-MX"/>
        </w:rPr>
      </w:pPr>
      <w:r w:rsidRPr="007D7BE9">
        <w:rPr>
          <w:rFonts w:ascii="Tahoma" w:hAnsi="Tahoma" w:cs="Tahoma"/>
          <w:i/>
          <w:sz w:val="22"/>
          <w:szCs w:val="22"/>
          <w:lang w:val="es-MX"/>
        </w:rPr>
        <w:t>“La firmas que se encuentran trazadas en los siguientes documentos: CERTIFICACION, de fecha Lima 12 de Julio de 2002; signado con el Nº 1; Certificación de fecha Lima 25 de marzo de 2003, signado con el Nº 2; y Constancia de Trabajo de fecha Lima, 23 de abril de 2004, signado con el Nº 3; todos en copia fotostática, que se le atribuyen al Ing Rubén Gino Martínez Varela, Gerente General de Telecom Perú SAC no provienen de su puño  grafico; es decir, son firmas falsas, en la modalidad antes expresada, por consiguiente, son documentos fraudulentos en el tiempo.</w:t>
      </w:r>
    </w:p>
    <w:p w:rsidR="00F03A12" w:rsidRPr="007D7BE9" w:rsidRDefault="00F03A12" w:rsidP="00F03A12">
      <w:pPr>
        <w:pStyle w:val="Prrafodelista"/>
        <w:ind w:left="567"/>
        <w:contextualSpacing/>
        <w:jc w:val="both"/>
        <w:rPr>
          <w:rFonts w:ascii="Tahoma" w:hAnsi="Tahoma" w:cs="Tahoma"/>
          <w:i/>
          <w:sz w:val="22"/>
          <w:szCs w:val="22"/>
          <w:lang w:val="es-MX"/>
        </w:rPr>
      </w:pPr>
    </w:p>
    <w:p w:rsidR="00F03A12" w:rsidRPr="007D7BE9" w:rsidRDefault="00F03A12" w:rsidP="00F03A12">
      <w:pPr>
        <w:pStyle w:val="Prrafodelista"/>
        <w:ind w:left="567"/>
        <w:contextualSpacing/>
        <w:jc w:val="both"/>
        <w:rPr>
          <w:rFonts w:ascii="Tahoma" w:hAnsi="Tahoma" w:cs="Tahoma"/>
          <w:i/>
          <w:sz w:val="22"/>
          <w:szCs w:val="22"/>
          <w:lang w:val="es-MX"/>
        </w:rPr>
      </w:pPr>
      <w:r w:rsidRPr="007D7BE9">
        <w:rPr>
          <w:rFonts w:ascii="Tahoma" w:hAnsi="Tahoma" w:cs="Tahoma"/>
          <w:i/>
          <w:sz w:val="22"/>
          <w:szCs w:val="22"/>
          <w:lang w:val="es-MX"/>
        </w:rPr>
        <w:t>Así también en la parte IV de dicho dictamen referida a la Apreciación Criminalística se aprecia:</w:t>
      </w:r>
    </w:p>
    <w:p w:rsidR="00F03A12" w:rsidRPr="007D7BE9" w:rsidRDefault="00F03A12" w:rsidP="00F03A12">
      <w:pPr>
        <w:pStyle w:val="Prrafodelista"/>
        <w:ind w:left="567"/>
        <w:contextualSpacing/>
        <w:jc w:val="both"/>
        <w:rPr>
          <w:rFonts w:ascii="Tahoma" w:hAnsi="Tahoma" w:cs="Tahoma"/>
          <w:i/>
          <w:sz w:val="22"/>
          <w:szCs w:val="22"/>
          <w:lang w:val="es-MX"/>
        </w:rPr>
      </w:pPr>
    </w:p>
    <w:p w:rsidR="00F03A12" w:rsidRPr="007D7BE9" w:rsidRDefault="00F03A12" w:rsidP="00F03A12">
      <w:pPr>
        <w:pStyle w:val="Prrafodelista"/>
        <w:ind w:left="567"/>
        <w:contextualSpacing/>
        <w:jc w:val="both"/>
        <w:rPr>
          <w:rFonts w:ascii="Tahoma" w:hAnsi="Tahoma" w:cs="Tahoma"/>
          <w:i/>
          <w:sz w:val="22"/>
          <w:szCs w:val="22"/>
          <w:lang w:val="es-MX"/>
        </w:rPr>
      </w:pPr>
      <w:r w:rsidRPr="007D7BE9">
        <w:rPr>
          <w:rFonts w:ascii="Tahoma" w:hAnsi="Tahoma" w:cs="Tahoma"/>
          <w:i/>
          <w:sz w:val="22"/>
          <w:szCs w:val="22"/>
          <w:lang w:val="es-MX"/>
        </w:rPr>
        <w:t>“La conclusión precedente se da con la reserva del caso, debido a que se ha peritado en documentos fotocopiados, en cuanto se tenga a la vista los originales, me ratificaré.”</w:t>
      </w:r>
    </w:p>
    <w:p w:rsidR="00F03A12" w:rsidRPr="007D7BE9" w:rsidRDefault="00F03A12" w:rsidP="00F03A12">
      <w:pPr>
        <w:pStyle w:val="Textoindependiente"/>
        <w:widowControl w:val="0"/>
        <w:tabs>
          <w:tab w:val="left" w:pos="0"/>
        </w:tabs>
        <w:suppressAutoHyphens/>
        <w:spacing w:after="0"/>
        <w:ind w:left="567"/>
        <w:jc w:val="both"/>
        <w:rPr>
          <w:rFonts w:ascii="Tahoma" w:hAnsi="Tahoma" w:cs="Tahoma"/>
          <w:sz w:val="22"/>
          <w:szCs w:val="22"/>
        </w:rPr>
      </w:pPr>
    </w:p>
    <w:p w:rsidR="00F03A12" w:rsidRPr="009318C9" w:rsidRDefault="00F03A12" w:rsidP="00F03A12">
      <w:pPr>
        <w:pStyle w:val="Textoindependiente"/>
        <w:widowControl w:val="0"/>
        <w:numPr>
          <w:ilvl w:val="0"/>
          <w:numId w:val="7"/>
        </w:numPr>
        <w:tabs>
          <w:tab w:val="clear" w:pos="1080"/>
          <w:tab w:val="left" w:pos="0"/>
        </w:tabs>
        <w:suppressAutoHyphens/>
        <w:spacing w:after="0"/>
        <w:ind w:left="567" w:hanging="567"/>
        <w:jc w:val="both"/>
        <w:rPr>
          <w:rFonts w:ascii="Tahoma" w:hAnsi="Tahoma" w:cs="Tahoma"/>
          <w:sz w:val="22"/>
          <w:szCs w:val="22"/>
          <w:u w:val="single"/>
        </w:rPr>
      </w:pPr>
      <w:r w:rsidRPr="007D7BE9">
        <w:rPr>
          <w:rFonts w:ascii="Tahoma" w:hAnsi="Tahoma" w:cs="Tahoma"/>
          <w:sz w:val="22"/>
          <w:szCs w:val="22"/>
          <w:lang w:val="es-MX"/>
        </w:rPr>
        <w:t>En ese sentido, cabe señalar que sin perjuicio haber mencionado que la existencia del peritaje se efectuó con la reserva del caso por haberse llevado a cabo sobre un documento fotocopiado</w:t>
      </w:r>
      <w:r>
        <w:rPr>
          <w:rFonts w:ascii="Tahoma" w:hAnsi="Tahoma" w:cs="Tahoma"/>
          <w:sz w:val="22"/>
          <w:szCs w:val="22"/>
          <w:lang w:val="es-MX"/>
        </w:rPr>
        <w:t>,</w:t>
      </w:r>
      <w:r w:rsidRPr="007D7BE9">
        <w:rPr>
          <w:rFonts w:ascii="Tahoma" w:hAnsi="Tahoma" w:cs="Tahoma"/>
          <w:sz w:val="22"/>
          <w:szCs w:val="22"/>
          <w:lang w:val="es-MX"/>
        </w:rPr>
        <w:t xml:space="preserve"> este Tribunal se pronunció sobre una cuestión en relación directa a los certificados cuestionados</w:t>
      </w:r>
      <w:r w:rsidRPr="007D7BE9">
        <w:rPr>
          <w:rFonts w:ascii="Tahoma" w:hAnsi="Tahoma" w:cs="Tahoma"/>
          <w:sz w:val="22"/>
          <w:szCs w:val="22"/>
        </w:rPr>
        <w:t>, ya que conforme a reiterados pronunciamientos de este Tribunal, constituye mérito suficiente para acreditar la inexactitud o falsedad de un documento</w:t>
      </w:r>
      <w:r w:rsidRPr="007D7BE9">
        <w:rPr>
          <w:rFonts w:ascii="Tahoma" w:hAnsi="Tahoma" w:cs="Tahoma"/>
          <w:sz w:val="22"/>
          <w:szCs w:val="22"/>
          <w:lang w:val="es-PE"/>
        </w:rPr>
        <w:t xml:space="preserve"> </w:t>
      </w:r>
      <w:r w:rsidRPr="009318C9">
        <w:rPr>
          <w:rFonts w:ascii="Tahoma" w:hAnsi="Tahoma" w:cs="Tahoma"/>
          <w:sz w:val="22"/>
          <w:szCs w:val="22"/>
          <w:u w:val="single"/>
          <w:lang w:val="es-PE"/>
        </w:rPr>
        <w:t xml:space="preserve">la declaración expresa de aquel que </w:t>
      </w:r>
      <w:r w:rsidRPr="009318C9">
        <w:rPr>
          <w:rFonts w:ascii="Tahoma" w:hAnsi="Tahoma" w:cs="Tahoma"/>
          <w:sz w:val="22"/>
          <w:szCs w:val="22"/>
          <w:u w:val="single"/>
        </w:rPr>
        <w:t>supuestamente habría emitido los documentos indicados, manifestando que los mismos son falsificados, toda vez que no ha sido emitida ni otorgada por él, e indicando que la firma que aparece no le pertenece, declarándose ello bajo juramento.</w:t>
      </w:r>
    </w:p>
    <w:p w:rsidR="00F03A12" w:rsidRPr="007D7BE9" w:rsidRDefault="00F03A12" w:rsidP="00F03A12">
      <w:pPr>
        <w:pStyle w:val="Prrafodelista"/>
        <w:rPr>
          <w:rFonts w:ascii="Tahoma" w:hAnsi="Tahoma" w:cs="Tahoma"/>
          <w:sz w:val="22"/>
          <w:szCs w:val="22"/>
        </w:rPr>
      </w:pPr>
    </w:p>
    <w:p w:rsidR="00F03A12" w:rsidRPr="007D7BE9" w:rsidRDefault="00F03A12" w:rsidP="00F03A12">
      <w:pPr>
        <w:pStyle w:val="Textoindependiente"/>
        <w:widowControl w:val="0"/>
        <w:numPr>
          <w:ilvl w:val="0"/>
          <w:numId w:val="7"/>
        </w:numPr>
        <w:tabs>
          <w:tab w:val="clear" w:pos="1080"/>
          <w:tab w:val="left" w:pos="0"/>
        </w:tabs>
        <w:suppressAutoHyphens/>
        <w:spacing w:after="0"/>
        <w:ind w:left="567" w:hanging="567"/>
        <w:jc w:val="both"/>
        <w:rPr>
          <w:rFonts w:ascii="Tahoma" w:hAnsi="Tahoma" w:cs="Tahoma"/>
          <w:sz w:val="22"/>
          <w:szCs w:val="22"/>
        </w:rPr>
      </w:pPr>
      <w:r w:rsidRPr="007D7BE9">
        <w:rPr>
          <w:rFonts w:ascii="Tahoma" w:hAnsi="Tahoma" w:cs="Tahoma"/>
          <w:sz w:val="22"/>
          <w:szCs w:val="22"/>
        </w:rPr>
        <w:t xml:space="preserve">Por lo antes expuesto, corresponde declarar infundado el recurso de reconsideración interpuesto, confirmando lo dispuesto por la Resolución </w:t>
      </w:r>
      <w:r w:rsidRPr="007D7BE9">
        <w:rPr>
          <w:rFonts w:ascii="Tahoma" w:hAnsi="Tahoma" w:cs="Tahoma"/>
          <w:color w:val="000000" w:themeColor="text1"/>
          <w:sz w:val="22"/>
          <w:szCs w:val="22"/>
        </w:rPr>
        <w:t>Nº 690-2011-TC-S1 de fecha 20 de mayo de 2010</w:t>
      </w:r>
      <w:r w:rsidRPr="007D7BE9">
        <w:rPr>
          <w:rFonts w:ascii="Tahoma" w:hAnsi="Tahoma" w:cs="Tahoma"/>
          <w:sz w:val="22"/>
          <w:szCs w:val="22"/>
        </w:rPr>
        <w:t xml:space="preserve"> y, por tanto imponerle la sanción administrativa de inhabilitación temporal en sus derechos para participar en procesos de selección y contratar con el Estado, por el periodo de doce (12) meses.</w:t>
      </w:r>
    </w:p>
    <w:p w:rsidR="00153DDE" w:rsidRPr="000511AB" w:rsidRDefault="00153DDE" w:rsidP="00153DDE">
      <w:pPr>
        <w:jc w:val="both"/>
        <w:rPr>
          <w:rFonts w:ascii="Tahoma" w:hAnsi="Tahoma" w:cs="Tahoma"/>
          <w:sz w:val="22"/>
          <w:szCs w:val="22"/>
        </w:rPr>
      </w:pPr>
    </w:p>
    <w:p w:rsidR="00153DDE" w:rsidRPr="000511AB" w:rsidRDefault="00153DDE" w:rsidP="00153DDE">
      <w:pPr>
        <w:tabs>
          <w:tab w:val="left" w:pos="567"/>
        </w:tabs>
        <w:autoSpaceDE w:val="0"/>
        <w:autoSpaceDN w:val="0"/>
        <w:adjustRightInd w:val="0"/>
        <w:ind w:left="567" w:hanging="1440"/>
        <w:jc w:val="both"/>
        <w:rPr>
          <w:rFonts w:ascii="Tahoma" w:eastAsiaTheme="minorHAnsi" w:hAnsi="Tahoma" w:cs="Tahoma"/>
          <w:color w:val="000000"/>
          <w:sz w:val="22"/>
          <w:szCs w:val="22"/>
          <w:lang w:eastAsia="en-US"/>
        </w:rPr>
      </w:pPr>
      <w:r w:rsidRPr="000511AB">
        <w:rPr>
          <w:rFonts w:ascii="Tahoma" w:eastAsiaTheme="minorHAnsi" w:hAnsi="Tahoma" w:cs="Tahoma"/>
          <w:color w:val="000000"/>
          <w:sz w:val="22"/>
          <w:szCs w:val="22"/>
          <w:lang w:eastAsia="en-US"/>
        </w:rPr>
        <w:lastRenderedPageBreak/>
        <w:tab/>
        <w:t>Por estos fundamentos, de conformidad con el informe del Vocal Ponente Dra. Ada Basulto Liewald y la intervención de los Vocales Dr. Carlos Vicente Navas Rondón y Dra. Janette Elke Ramírez Maynetto,  atendiendo a la reconformación de la Primera Sala del Tribunal de Contrataciones del Estado, según lo dispuesto en la Resolución № 103-2011-OSCE/PRE, expedida el 15 de febrero de 2011;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153DDE" w:rsidRPr="000511AB" w:rsidRDefault="00153DDE" w:rsidP="00153DDE">
      <w:pPr>
        <w:ind w:firstLine="426"/>
        <w:jc w:val="both"/>
        <w:rPr>
          <w:rFonts w:ascii="Tahoma" w:hAnsi="Tahoma" w:cs="Tahoma"/>
          <w:sz w:val="22"/>
          <w:szCs w:val="22"/>
        </w:rPr>
      </w:pPr>
    </w:p>
    <w:p w:rsidR="00153DDE" w:rsidRPr="000511AB" w:rsidRDefault="00153DDE" w:rsidP="00153DDE">
      <w:pPr>
        <w:ind w:firstLine="567"/>
        <w:jc w:val="both"/>
        <w:rPr>
          <w:rFonts w:ascii="Tahoma" w:hAnsi="Tahoma" w:cs="Tahoma"/>
          <w:b/>
          <w:sz w:val="22"/>
          <w:szCs w:val="22"/>
        </w:rPr>
      </w:pPr>
      <w:r w:rsidRPr="000511AB">
        <w:rPr>
          <w:rFonts w:ascii="Tahoma" w:hAnsi="Tahoma" w:cs="Tahoma"/>
          <w:b/>
          <w:sz w:val="22"/>
          <w:szCs w:val="22"/>
        </w:rPr>
        <w:t xml:space="preserve">LA SALA RESUELVE: </w:t>
      </w:r>
    </w:p>
    <w:p w:rsidR="00153DDE" w:rsidRPr="000511AB" w:rsidRDefault="00153DDE" w:rsidP="00153DDE">
      <w:pPr>
        <w:jc w:val="both"/>
        <w:rPr>
          <w:rFonts w:ascii="Tahoma" w:hAnsi="Tahoma" w:cs="Tahoma"/>
          <w:snapToGrid w:val="0"/>
          <w:sz w:val="22"/>
          <w:szCs w:val="22"/>
        </w:rPr>
      </w:pPr>
    </w:p>
    <w:p w:rsidR="00153DDE" w:rsidRPr="000511AB" w:rsidRDefault="00153DDE" w:rsidP="00153DDE">
      <w:pPr>
        <w:pStyle w:val="Prrafodelista1"/>
        <w:numPr>
          <w:ilvl w:val="0"/>
          <w:numId w:val="9"/>
        </w:numPr>
        <w:tabs>
          <w:tab w:val="clear" w:pos="760"/>
        </w:tabs>
        <w:ind w:left="567" w:hanging="567"/>
        <w:jc w:val="both"/>
        <w:rPr>
          <w:rFonts w:ascii="Tahoma" w:hAnsi="Tahoma" w:cs="Tahoma"/>
          <w:sz w:val="22"/>
          <w:szCs w:val="22"/>
        </w:rPr>
      </w:pPr>
      <w:r w:rsidRPr="000511AB">
        <w:rPr>
          <w:rFonts w:ascii="Tahoma" w:hAnsi="Tahoma" w:cs="Tahoma"/>
          <w:sz w:val="22"/>
          <w:szCs w:val="22"/>
        </w:rPr>
        <w:t xml:space="preserve">Declarar infundado el recurso de reconsideración interpuesto, confirmando lo dispuesto por la </w:t>
      </w:r>
      <w:r w:rsidRPr="000511AB">
        <w:rPr>
          <w:rFonts w:ascii="Tahoma" w:hAnsi="Tahoma" w:cs="Tahoma"/>
          <w:sz w:val="22"/>
          <w:szCs w:val="22"/>
          <w:lang w:eastAsia="es-PE"/>
        </w:rPr>
        <w:t xml:space="preserve">Resolución Nº </w:t>
      </w:r>
      <w:r w:rsidRPr="000511AB">
        <w:rPr>
          <w:rFonts w:ascii="Tahoma" w:hAnsi="Tahoma" w:cs="Tahoma"/>
          <w:color w:val="000000" w:themeColor="text1"/>
          <w:sz w:val="22"/>
          <w:szCs w:val="22"/>
        </w:rPr>
        <w:t>690-2011-TC-S1 de fecha 20 de mayo de 2010</w:t>
      </w:r>
      <w:r w:rsidRPr="000511AB">
        <w:rPr>
          <w:rFonts w:ascii="Tahoma" w:hAnsi="Tahoma" w:cs="Tahoma"/>
          <w:sz w:val="22"/>
          <w:szCs w:val="22"/>
        </w:rPr>
        <w:t xml:space="preserve"> y, por tanto, ratificar la sanción impuesta a la empresa WORLD DATA COMUNICATIONS SAC, de inhabilitación temporal en sus derechos para participar en procesos de selección y contratar con el Estado, por el periodo de doce (12) meses.</w:t>
      </w:r>
    </w:p>
    <w:p w:rsidR="00153DDE" w:rsidRPr="000511AB" w:rsidRDefault="00153DDE" w:rsidP="00153DDE">
      <w:pPr>
        <w:pStyle w:val="Prrafodelista"/>
        <w:rPr>
          <w:rFonts w:ascii="Tahoma" w:hAnsi="Tahoma" w:cs="Tahoma"/>
          <w:sz w:val="22"/>
          <w:szCs w:val="22"/>
        </w:rPr>
      </w:pPr>
    </w:p>
    <w:p w:rsidR="00153DDE" w:rsidRPr="000511AB" w:rsidRDefault="00153DDE" w:rsidP="00153DDE">
      <w:pPr>
        <w:pStyle w:val="Prrafodelista"/>
        <w:numPr>
          <w:ilvl w:val="0"/>
          <w:numId w:val="9"/>
        </w:numPr>
        <w:tabs>
          <w:tab w:val="clear" w:pos="760"/>
        </w:tabs>
        <w:ind w:left="567" w:hanging="567"/>
        <w:jc w:val="both"/>
        <w:rPr>
          <w:rFonts w:ascii="Tahoma" w:hAnsi="Tahoma" w:cs="Tahoma"/>
          <w:sz w:val="22"/>
          <w:szCs w:val="22"/>
        </w:rPr>
      </w:pPr>
      <w:r w:rsidRPr="000511AB">
        <w:rPr>
          <w:rFonts w:ascii="Tahoma" w:hAnsi="Tahoma" w:cs="Tahoma"/>
          <w:sz w:val="22"/>
          <w:szCs w:val="22"/>
        </w:rPr>
        <w:t>Comunicar la presente resolución al Registro Nacional de Proveedores del Organismo Supervisor de las Contrataciones del Estado (OSCE), para las anotaciones de Ley</w:t>
      </w:r>
    </w:p>
    <w:p w:rsidR="00153DDE" w:rsidRPr="000511AB" w:rsidRDefault="00153DDE" w:rsidP="00153DDE">
      <w:pPr>
        <w:pStyle w:val="Prrafodelista"/>
        <w:rPr>
          <w:rFonts w:ascii="Tahoma" w:hAnsi="Tahoma" w:cs="Tahoma"/>
          <w:sz w:val="22"/>
          <w:szCs w:val="22"/>
        </w:rPr>
      </w:pPr>
    </w:p>
    <w:p w:rsidR="00153DDE" w:rsidRPr="000511AB" w:rsidRDefault="00153DDE" w:rsidP="00153DDE">
      <w:pPr>
        <w:pStyle w:val="Prrafodelista"/>
        <w:numPr>
          <w:ilvl w:val="0"/>
          <w:numId w:val="9"/>
        </w:numPr>
        <w:tabs>
          <w:tab w:val="clear" w:pos="760"/>
        </w:tabs>
        <w:ind w:left="567" w:hanging="567"/>
        <w:jc w:val="both"/>
        <w:rPr>
          <w:rFonts w:ascii="Tahoma" w:hAnsi="Tahoma" w:cs="Tahoma"/>
          <w:sz w:val="22"/>
          <w:szCs w:val="22"/>
        </w:rPr>
      </w:pPr>
      <w:r w:rsidRPr="000511AB">
        <w:rPr>
          <w:rFonts w:ascii="Tahoma" w:hAnsi="Tahoma" w:cs="Tahoma"/>
          <w:sz w:val="22"/>
          <w:szCs w:val="22"/>
        </w:rPr>
        <w:t>Ejecutar la garantía otorgada por la empresa WORLD DATA COMUNICATIONS SAC para la interposición del recurso de reconsideración.</w:t>
      </w:r>
    </w:p>
    <w:p w:rsidR="00153DDE" w:rsidRPr="000511AB" w:rsidRDefault="00153DDE" w:rsidP="00153DDE">
      <w:pPr>
        <w:pStyle w:val="Prrafodelista"/>
        <w:rPr>
          <w:rFonts w:ascii="Tahoma" w:hAnsi="Tahoma" w:cs="Tahoma"/>
          <w:sz w:val="22"/>
          <w:szCs w:val="22"/>
        </w:rPr>
      </w:pPr>
    </w:p>
    <w:p w:rsidR="00153DDE" w:rsidRPr="000511AB" w:rsidRDefault="00153DDE" w:rsidP="00153DDE">
      <w:pPr>
        <w:pStyle w:val="Prrafodelista"/>
        <w:numPr>
          <w:ilvl w:val="0"/>
          <w:numId w:val="9"/>
        </w:numPr>
        <w:tabs>
          <w:tab w:val="clear" w:pos="760"/>
        </w:tabs>
        <w:ind w:left="567" w:hanging="567"/>
        <w:jc w:val="both"/>
        <w:rPr>
          <w:rFonts w:ascii="Tahoma" w:hAnsi="Tahoma" w:cs="Tahoma"/>
          <w:sz w:val="22"/>
          <w:szCs w:val="22"/>
        </w:rPr>
      </w:pPr>
      <w:r w:rsidRPr="000511AB">
        <w:rPr>
          <w:rFonts w:ascii="Tahoma" w:hAnsi="Tahoma" w:cs="Tahoma"/>
          <w:sz w:val="22"/>
          <w:szCs w:val="22"/>
        </w:rPr>
        <w:t>Dar por agotada la vía administrativa.</w:t>
      </w:r>
    </w:p>
    <w:p w:rsidR="00153DDE" w:rsidRPr="000511AB" w:rsidRDefault="00153DDE" w:rsidP="00153DDE">
      <w:pPr>
        <w:pStyle w:val="Prrafodelista"/>
        <w:ind w:left="426"/>
        <w:jc w:val="both"/>
        <w:rPr>
          <w:rFonts w:ascii="Tahoma" w:hAnsi="Tahoma" w:cs="Tahoma"/>
          <w:color w:val="000000" w:themeColor="text1"/>
          <w:sz w:val="22"/>
          <w:szCs w:val="22"/>
        </w:rPr>
      </w:pPr>
    </w:p>
    <w:p w:rsidR="00153DDE" w:rsidRPr="000511AB" w:rsidRDefault="00153DDE" w:rsidP="00153DDE">
      <w:pPr>
        <w:pStyle w:val="Textoindependiente21"/>
        <w:ind w:firstLine="567"/>
        <w:rPr>
          <w:rFonts w:cs="Tahoma"/>
          <w:szCs w:val="22"/>
        </w:rPr>
      </w:pPr>
      <w:r w:rsidRPr="000511AB">
        <w:rPr>
          <w:rFonts w:cs="Tahoma"/>
          <w:szCs w:val="22"/>
        </w:rPr>
        <w:t>Regístrese, comuníquese y publíquese.</w:t>
      </w:r>
    </w:p>
    <w:p w:rsidR="00153DDE" w:rsidRPr="000511AB" w:rsidRDefault="00153DDE" w:rsidP="00153DDE">
      <w:pPr>
        <w:jc w:val="center"/>
        <w:rPr>
          <w:rFonts w:ascii="Tahoma" w:hAnsi="Tahoma" w:cs="Tahoma"/>
          <w:b/>
          <w:sz w:val="22"/>
          <w:szCs w:val="22"/>
        </w:rPr>
      </w:pPr>
    </w:p>
    <w:p w:rsidR="00153DDE" w:rsidRPr="000511AB" w:rsidRDefault="00153DDE" w:rsidP="00153DDE">
      <w:pPr>
        <w:jc w:val="center"/>
        <w:rPr>
          <w:rFonts w:ascii="Tahoma" w:hAnsi="Tahoma" w:cs="Tahoma"/>
          <w:b/>
          <w:sz w:val="22"/>
          <w:szCs w:val="22"/>
        </w:rPr>
      </w:pPr>
    </w:p>
    <w:p w:rsidR="00490179" w:rsidRPr="000511AB" w:rsidRDefault="00490179" w:rsidP="00153DDE">
      <w:pPr>
        <w:jc w:val="center"/>
        <w:rPr>
          <w:rFonts w:ascii="Tahoma" w:hAnsi="Tahoma" w:cs="Tahoma"/>
          <w:b/>
          <w:sz w:val="22"/>
          <w:szCs w:val="22"/>
        </w:rPr>
      </w:pPr>
    </w:p>
    <w:p w:rsidR="00153DDE" w:rsidRPr="000511AB" w:rsidRDefault="00153DDE" w:rsidP="00490179">
      <w:pPr>
        <w:rPr>
          <w:rFonts w:ascii="Tahoma" w:hAnsi="Tahoma" w:cs="Tahoma"/>
          <w:b/>
          <w:sz w:val="22"/>
          <w:szCs w:val="22"/>
        </w:rPr>
      </w:pPr>
    </w:p>
    <w:p w:rsidR="00153DDE" w:rsidRPr="000511AB" w:rsidRDefault="00153DDE" w:rsidP="00153DDE">
      <w:pPr>
        <w:jc w:val="center"/>
        <w:rPr>
          <w:rFonts w:ascii="Tahoma" w:hAnsi="Tahoma" w:cs="Tahoma"/>
          <w:b/>
          <w:sz w:val="22"/>
          <w:szCs w:val="22"/>
        </w:rPr>
      </w:pPr>
    </w:p>
    <w:p w:rsidR="00153DDE" w:rsidRPr="000511AB" w:rsidRDefault="00153DDE" w:rsidP="00153DDE">
      <w:pPr>
        <w:jc w:val="center"/>
        <w:rPr>
          <w:rFonts w:ascii="Tahoma" w:hAnsi="Tahoma" w:cs="Tahoma"/>
          <w:b/>
          <w:shadow/>
          <w:sz w:val="22"/>
          <w:szCs w:val="22"/>
          <w:lang w:val="pt-BR"/>
        </w:rPr>
      </w:pPr>
      <w:r w:rsidRPr="000511AB">
        <w:rPr>
          <w:rFonts w:ascii="Tahoma" w:hAnsi="Tahoma" w:cs="Tahoma"/>
          <w:b/>
          <w:shadow/>
          <w:sz w:val="22"/>
          <w:szCs w:val="22"/>
          <w:lang w:val="pt-BR"/>
        </w:rPr>
        <w:t>PRESIDENTE</w:t>
      </w:r>
    </w:p>
    <w:p w:rsidR="00153DDE" w:rsidRPr="000511AB" w:rsidRDefault="00153DDE" w:rsidP="00153DDE">
      <w:pPr>
        <w:ind w:firstLine="708"/>
        <w:rPr>
          <w:rFonts w:ascii="Tahoma" w:hAnsi="Tahoma" w:cs="Tahoma"/>
          <w:b/>
          <w:shadow/>
          <w:sz w:val="22"/>
          <w:szCs w:val="22"/>
          <w:lang w:val="pt-BR"/>
        </w:rPr>
      </w:pPr>
    </w:p>
    <w:p w:rsidR="00153DDE" w:rsidRPr="000511AB" w:rsidRDefault="00153DDE" w:rsidP="00153DDE">
      <w:pPr>
        <w:ind w:firstLine="708"/>
        <w:rPr>
          <w:rFonts w:ascii="Tahoma" w:hAnsi="Tahoma" w:cs="Tahoma"/>
          <w:b/>
          <w:shadow/>
          <w:sz w:val="22"/>
          <w:szCs w:val="22"/>
          <w:lang w:val="pt-BR"/>
        </w:rPr>
      </w:pPr>
      <w:r w:rsidRPr="000511AB">
        <w:rPr>
          <w:rFonts w:ascii="Tahoma" w:hAnsi="Tahoma" w:cs="Tahoma"/>
          <w:b/>
          <w:shadow/>
          <w:sz w:val="22"/>
          <w:szCs w:val="22"/>
          <w:lang w:val="pt-BR"/>
        </w:rPr>
        <w:t xml:space="preserve">VOCAL           </w:t>
      </w:r>
      <w:r w:rsidRPr="000511AB">
        <w:rPr>
          <w:rFonts w:ascii="Tahoma" w:hAnsi="Tahoma" w:cs="Tahoma"/>
          <w:b/>
          <w:shadow/>
          <w:sz w:val="22"/>
          <w:szCs w:val="22"/>
          <w:lang w:val="pt-BR"/>
        </w:rPr>
        <w:tab/>
      </w:r>
      <w:r w:rsidRPr="000511AB">
        <w:rPr>
          <w:rFonts w:ascii="Tahoma" w:hAnsi="Tahoma" w:cs="Tahoma"/>
          <w:b/>
          <w:shadow/>
          <w:sz w:val="22"/>
          <w:szCs w:val="22"/>
          <w:lang w:val="pt-BR"/>
        </w:rPr>
        <w:tab/>
        <w:t xml:space="preserve">                                                                 VOCAL</w:t>
      </w:r>
    </w:p>
    <w:p w:rsidR="00153DDE" w:rsidRPr="000511AB" w:rsidRDefault="00153DDE" w:rsidP="00153DDE">
      <w:pPr>
        <w:rPr>
          <w:rFonts w:ascii="Tahoma" w:hAnsi="Tahoma" w:cs="Tahoma"/>
          <w:sz w:val="22"/>
          <w:szCs w:val="22"/>
          <w:lang w:val="pt-BR"/>
        </w:rPr>
      </w:pPr>
    </w:p>
    <w:p w:rsidR="00153DDE" w:rsidRPr="000511AB" w:rsidRDefault="00153DDE" w:rsidP="00153DDE">
      <w:pPr>
        <w:rPr>
          <w:rFonts w:ascii="Tahoma" w:hAnsi="Tahoma" w:cs="Tahoma"/>
          <w:sz w:val="22"/>
          <w:szCs w:val="22"/>
          <w:lang w:val="pt-BR"/>
        </w:rPr>
      </w:pPr>
    </w:p>
    <w:p w:rsidR="00153DDE" w:rsidRPr="000511AB" w:rsidRDefault="00153DDE" w:rsidP="00153DDE">
      <w:pPr>
        <w:jc w:val="both"/>
        <w:rPr>
          <w:rFonts w:ascii="Tahoma" w:hAnsi="Tahoma" w:cs="Tahoma"/>
          <w:sz w:val="22"/>
          <w:szCs w:val="22"/>
          <w:lang w:val="pt-BR"/>
        </w:rPr>
      </w:pPr>
      <w:r w:rsidRPr="000511AB">
        <w:rPr>
          <w:rFonts w:ascii="Tahoma" w:hAnsi="Tahoma" w:cs="Tahoma"/>
          <w:sz w:val="22"/>
          <w:szCs w:val="22"/>
          <w:lang w:val="pt-BR"/>
        </w:rPr>
        <w:t>ss.</w:t>
      </w:r>
    </w:p>
    <w:p w:rsidR="00153DDE" w:rsidRPr="000511AB" w:rsidRDefault="00153DDE" w:rsidP="00153DDE">
      <w:pPr>
        <w:pStyle w:val="Textoindependiente21"/>
        <w:tabs>
          <w:tab w:val="left" w:pos="5250"/>
        </w:tabs>
        <w:rPr>
          <w:rFonts w:cs="Tahoma"/>
          <w:szCs w:val="22"/>
          <w:lang w:val="pt-BR"/>
        </w:rPr>
      </w:pPr>
      <w:r w:rsidRPr="000511AB">
        <w:rPr>
          <w:rFonts w:cs="Tahoma"/>
          <w:szCs w:val="22"/>
          <w:lang w:val="pt-BR"/>
        </w:rPr>
        <w:t>Navas Rondón.</w:t>
      </w:r>
    </w:p>
    <w:p w:rsidR="00153DDE" w:rsidRPr="000511AB" w:rsidRDefault="00153DDE" w:rsidP="00153DDE">
      <w:pPr>
        <w:pStyle w:val="Textoindependiente21"/>
        <w:tabs>
          <w:tab w:val="left" w:pos="5250"/>
        </w:tabs>
        <w:rPr>
          <w:rFonts w:cs="Tahoma"/>
          <w:szCs w:val="22"/>
          <w:lang w:val="pt-BR"/>
        </w:rPr>
      </w:pPr>
      <w:r w:rsidRPr="000511AB">
        <w:rPr>
          <w:rFonts w:cs="Tahoma"/>
          <w:szCs w:val="22"/>
        </w:rPr>
        <w:t>Ramírez Maynetto.</w:t>
      </w:r>
    </w:p>
    <w:p w:rsidR="001D5C36" w:rsidRPr="00490179" w:rsidRDefault="00153DDE" w:rsidP="00490179">
      <w:pPr>
        <w:pStyle w:val="Textoindependiente21"/>
        <w:tabs>
          <w:tab w:val="left" w:pos="5250"/>
        </w:tabs>
        <w:rPr>
          <w:rFonts w:cs="Tahoma"/>
          <w:szCs w:val="22"/>
          <w:lang w:val="pt-BR"/>
        </w:rPr>
      </w:pPr>
      <w:r w:rsidRPr="000511AB">
        <w:rPr>
          <w:rFonts w:cs="Tahoma"/>
          <w:szCs w:val="22"/>
          <w:lang w:val="pt-BR"/>
        </w:rPr>
        <w:t>Basulto Liewald.</w:t>
      </w:r>
    </w:p>
    <w:sectPr w:rsidR="001D5C36" w:rsidRPr="00490179" w:rsidSect="000511AB">
      <w:headerReference w:type="default" r:id="rId8"/>
      <w:footerReference w:type="default" r:id="rId9"/>
      <w:pgSz w:w="11906" w:h="16838"/>
      <w:pgMar w:top="3402" w:right="1700" w:bottom="1135"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3448" w:rsidRDefault="007B3448" w:rsidP="00153DDE">
      <w:r>
        <w:separator/>
      </w:r>
    </w:p>
  </w:endnote>
  <w:endnote w:type="continuationSeparator" w:id="1">
    <w:p w:rsidR="007B3448" w:rsidRDefault="007B3448" w:rsidP="00153D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imes">
    <w:panose1 w:val="02020603050405020304"/>
    <w:charset w:val="00"/>
    <w:family w:val="roman"/>
    <w:pitch w:val="variable"/>
    <w:sig w:usb0="20002A87" w:usb1="80000000" w:usb2="00000008" w:usb3="00000000" w:csb0="000001F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674763"/>
      <w:docPartObj>
        <w:docPartGallery w:val="Page Numbers (Bottom of Page)"/>
        <w:docPartUnique/>
      </w:docPartObj>
    </w:sdtPr>
    <w:sdtContent>
      <w:sdt>
        <w:sdtPr>
          <w:id w:val="216747541"/>
          <w:docPartObj>
            <w:docPartGallery w:val="Page Numbers (Top of Page)"/>
            <w:docPartUnique/>
          </w:docPartObj>
        </w:sdtPr>
        <w:sdtContent>
          <w:p w:rsidR="0035353E" w:rsidRDefault="00B57014">
            <w:pPr>
              <w:pStyle w:val="Piedepgina"/>
              <w:jc w:val="center"/>
            </w:pPr>
            <w:r>
              <w:t xml:space="preserve">Página </w:t>
            </w:r>
            <w:r w:rsidR="00D64497">
              <w:rPr>
                <w:b/>
              </w:rPr>
              <w:fldChar w:fldCharType="begin"/>
            </w:r>
            <w:r>
              <w:rPr>
                <w:b/>
              </w:rPr>
              <w:instrText>PAGE</w:instrText>
            </w:r>
            <w:r w:rsidR="00D64497">
              <w:rPr>
                <w:b/>
              </w:rPr>
              <w:fldChar w:fldCharType="separate"/>
            </w:r>
            <w:r w:rsidR="00B90062">
              <w:rPr>
                <w:b/>
                <w:noProof/>
              </w:rPr>
              <w:t>1</w:t>
            </w:r>
            <w:r w:rsidR="00D64497">
              <w:rPr>
                <w:b/>
              </w:rPr>
              <w:fldChar w:fldCharType="end"/>
            </w:r>
            <w:r>
              <w:t xml:space="preserve"> de </w:t>
            </w:r>
            <w:r w:rsidR="00D64497">
              <w:rPr>
                <w:b/>
              </w:rPr>
              <w:fldChar w:fldCharType="begin"/>
            </w:r>
            <w:r>
              <w:rPr>
                <w:b/>
              </w:rPr>
              <w:instrText>NUMPAGES</w:instrText>
            </w:r>
            <w:r w:rsidR="00D64497">
              <w:rPr>
                <w:b/>
              </w:rPr>
              <w:fldChar w:fldCharType="separate"/>
            </w:r>
            <w:r w:rsidR="00B90062">
              <w:rPr>
                <w:b/>
                <w:noProof/>
              </w:rPr>
              <w:t>8</w:t>
            </w:r>
            <w:r w:rsidR="00D64497">
              <w:rPr>
                <w:b/>
              </w:rPr>
              <w:fldChar w:fldCharType="end"/>
            </w:r>
          </w:p>
        </w:sdtContent>
      </w:sdt>
    </w:sdtContent>
  </w:sdt>
  <w:p w:rsidR="0035353E" w:rsidRDefault="007B3448">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3448" w:rsidRDefault="007B3448" w:rsidP="00153DDE">
      <w:r>
        <w:separator/>
      </w:r>
    </w:p>
  </w:footnote>
  <w:footnote w:type="continuationSeparator" w:id="1">
    <w:p w:rsidR="007B3448" w:rsidRDefault="007B3448" w:rsidP="00153DDE">
      <w:r>
        <w:continuationSeparator/>
      </w:r>
    </w:p>
  </w:footnote>
  <w:footnote w:id="2">
    <w:p w:rsidR="00F03A12" w:rsidRDefault="00F03A12" w:rsidP="00F03A12">
      <w:pPr>
        <w:pStyle w:val="Textonotapie"/>
        <w:tabs>
          <w:tab w:val="left" w:pos="284"/>
        </w:tabs>
        <w:ind w:left="284" w:hanging="284"/>
        <w:jc w:val="both"/>
        <w:rPr>
          <w:rFonts w:ascii="Tahoma" w:hAnsi="Tahoma" w:cs="Tahoma"/>
          <w:b/>
          <w:sz w:val="16"/>
          <w:szCs w:val="16"/>
        </w:rPr>
      </w:pPr>
      <w:r w:rsidRPr="00AD4D52">
        <w:rPr>
          <w:rStyle w:val="Refdenotaalpie"/>
          <w:rFonts w:ascii="Tahoma" w:hAnsi="Tahoma" w:cs="Tahoma"/>
          <w:b/>
        </w:rPr>
        <w:footnoteRef/>
      </w:r>
      <w:r w:rsidRPr="00AD4D52">
        <w:rPr>
          <w:rFonts w:ascii="Tahoma" w:hAnsi="Tahoma" w:cs="Tahoma"/>
          <w:b/>
        </w:rPr>
        <w:t xml:space="preserve"> </w:t>
      </w:r>
      <w:r w:rsidRPr="00AD4D52">
        <w:rPr>
          <w:rFonts w:ascii="Tahoma" w:hAnsi="Tahoma" w:cs="Tahoma"/>
          <w:b/>
        </w:rPr>
        <w:tab/>
      </w:r>
      <w:r>
        <w:rPr>
          <w:rFonts w:ascii="Tahoma" w:hAnsi="Tahoma" w:cs="Tahoma"/>
          <w:b/>
          <w:sz w:val="16"/>
          <w:szCs w:val="16"/>
        </w:rPr>
        <w:t>Artículo 237.- Infracciones y sanciones administrativas</w:t>
      </w:r>
    </w:p>
    <w:p w:rsidR="00F03A12" w:rsidRPr="00B05B01" w:rsidRDefault="00F03A12" w:rsidP="00F03A12">
      <w:pPr>
        <w:pStyle w:val="Textonotapie"/>
        <w:tabs>
          <w:tab w:val="left" w:pos="284"/>
        </w:tabs>
        <w:ind w:left="284" w:hanging="284"/>
        <w:jc w:val="both"/>
        <w:rPr>
          <w:rFonts w:ascii="Tahoma" w:hAnsi="Tahoma" w:cs="Tahoma"/>
          <w:b/>
          <w:sz w:val="16"/>
          <w:szCs w:val="16"/>
        </w:rPr>
      </w:pPr>
    </w:p>
    <w:p w:rsidR="00F03A12" w:rsidRDefault="00F03A12" w:rsidP="00F03A12">
      <w:pPr>
        <w:pStyle w:val="Textonotapie"/>
        <w:numPr>
          <w:ilvl w:val="0"/>
          <w:numId w:val="8"/>
        </w:numPr>
        <w:tabs>
          <w:tab w:val="left" w:pos="284"/>
        </w:tabs>
        <w:jc w:val="both"/>
        <w:rPr>
          <w:rFonts w:ascii="Tahoma" w:hAnsi="Tahoma" w:cs="Tahoma"/>
          <w:sz w:val="16"/>
          <w:szCs w:val="16"/>
        </w:rPr>
      </w:pPr>
      <w:r>
        <w:rPr>
          <w:rFonts w:ascii="Tahoma" w:hAnsi="Tahoma" w:cs="Tahoma"/>
          <w:sz w:val="16"/>
          <w:szCs w:val="16"/>
        </w:rPr>
        <w:t>Infracciones</w:t>
      </w:r>
    </w:p>
    <w:p w:rsidR="00F03A12" w:rsidRPr="00327B93" w:rsidRDefault="00F03A12" w:rsidP="00F03A12">
      <w:pPr>
        <w:pStyle w:val="Textonotapie"/>
        <w:tabs>
          <w:tab w:val="left" w:pos="284"/>
        </w:tabs>
        <w:ind w:left="645"/>
        <w:jc w:val="both"/>
        <w:rPr>
          <w:rFonts w:ascii="Tahoma" w:hAnsi="Tahoma" w:cs="Tahoma"/>
          <w:sz w:val="16"/>
          <w:szCs w:val="16"/>
        </w:rPr>
      </w:pPr>
      <w:r w:rsidRPr="00327B93">
        <w:rPr>
          <w:rFonts w:ascii="Tahoma" w:hAnsi="Tahoma" w:cs="Tahoma"/>
          <w:sz w:val="16"/>
          <w:szCs w:val="16"/>
        </w:rPr>
        <w:t>Se impondrá sanción administrativa a los proveedores, participantes, postores y/o contratistas que:</w:t>
      </w:r>
    </w:p>
    <w:p w:rsidR="00F03A12" w:rsidRPr="00327B93" w:rsidRDefault="00F03A12" w:rsidP="00F03A12">
      <w:pPr>
        <w:pStyle w:val="Textonotapie"/>
        <w:tabs>
          <w:tab w:val="left" w:pos="284"/>
        </w:tabs>
        <w:ind w:left="284" w:hanging="284"/>
        <w:jc w:val="both"/>
        <w:rPr>
          <w:rFonts w:ascii="Tahoma" w:hAnsi="Tahoma" w:cs="Tahoma"/>
          <w:sz w:val="16"/>
          <w:szCs w:val="16"/>
        </w:rPr>
      </w:pPr>
      <w:r w:rsidRPr="00327B93">
        <w:rPr>
          <w:rFonts w:ascii="Tahoma" w:hAnsi="Tahoma" w:cs="Tahoma"/>
          <w:sz w:val="16"/>
          <w:szCs w:val="16"/>
        </w:rPr>
        <w:tab/>
        <w:t>(…)</w:t>
      </w:r>
    </w:p>
    <w:p w:rsidR="00F03A12" w:rsidRPr="00327B93" w:rsidRDefault="00F03A12" w:rsidP="00F03A12">
      <w:pPr>
        <w:pStyle w:val="Textonotapie"/>
        <w:ind w:left="567" w:hanging="709"/>
        <w:jc w:val="both"/>
        <w:rPr>
          <w:rFonts w:ascii="Tahoma" w:hAnsi="Tahoma" w:cs="Tahoma"/>
          <w:sz w:val="16"/>
          <w:szCs w:val="16"/>
        </w:rPr>
      </w:pPr>
      <w:r>
        <w:rPr>
          <w:rFonts w:ascii="Tahoma" w:hAnsi="Tahoma" w:cs="Tahoma"/>
          <w:sz w:val="16"/>
          <w:szCs w:val="16"/>
        </w:rPr>
        <w:tab/>
        <w:t>i</w:t>
      </w:r>
      <w:r w:rsidRPr="00327B93">
        <w:rPr>
          <w:rFonts w:ascii="Tahoma" w:hAnsi="Tahoma" w:cs="Tahoma"/>
          <w:sz w:val="16"/>
          <w:szCs w:val="16"/>
        </w:rPr>
        <w:t xml:space="preserve">) </w:t>
      </w:r>
      <w:r>
        <w:rPr>
          <w:rFonts w:ascii="Tahoma" w:hAnsi="Tahoma" w:cs="Tahoma"/>
          <w:sz w:val="16"/>
          <w:szCs w:val="16"/>
        </w:rPr>
        <w:t>Presenten documentos falsos o información inexacta a las entidades, al Tribunal o al OSCE</w:t>
      </w:r>
      <w:r w:rsidRPr="00327B93">
        <w:rPr>
          <w:rFonts w:ascii="Tahoma" w:hAnsi="Tahoma" w:cs="Tahoma"/>
          <w:sz w:val="16"/>
          <w:szCs w:val="16"/>
        </w:rPr>
        <w:t>.</w:t>
      </w:r>
    </w:p>
    <w:p w:rsidR="00F03A12" w:rsidRPr="00327B93" w:rsidRDefault="00F03A12" w:rsidP="00F03A12">
      <w:pPr>
        <w:pStyle w:val="Textonotapie"/>
        <w:tabs>
          <w:tab w:val="left" w:pos="284"/>
        </w:tabs>
        <w:ind w:left="284" w:hanging="284"/>
        <w:jc w:val="both"/>
      </w:pPr>
      <w:r w:rsidRPr="00327B93">
        <w:rPr>
          <w:rFonts w:ascii="Tahoma" w:hAnsi="Tahoma" w:cs="Tahoma"/>
          <w:sz w:val="16"/>
          <w:szCs w:val="16"/>
        </w:rPr>
        <w:tab/>
      </w:r>
    </w:p>
  </w:footnote>
  <w:footnote w:id="3">
    <w:p w:rsidR="00F03A12" w:rsidRPr="00D50D10" w:rsidRDefault="00F03A12" w:rsidP="00F03A12">
      <w:pPr>
        <w:pStyle w:val="Textonotapie"/>
      </w:pPr>
      <w:r w:rsidRPr="00C93C8A">
        <w:rPr>
          <w:rStyle w:val="Refdenotaalpie"/>
          <w:rFonts w:ascii="Tahoma" w:hAnsi="Tahoma" w:cs="Tahoma"/>
          <w:sz w:val="16"/>
          <w:szCs w:val="16"/>
        </w:rPr>
        <w:footnoteRef/>
      </w:r>
      <w:r w:rsidRPr="00C93C8A">
        <w:rPr>
          <w:rFonts w:ascii="Tahoma" w:hAnsi="Tahoma" w:cs="Tahoma"/>
          <w:sz w:val="16"/>
          <w:szCs w:val="16"/>
        </w:rPr>
        <w:t xml:space="preserve"> Con</w:t>
      </w:r>
      <w:r>
        <w:rPr>
          <w:rFonts w:ascii="Tahoma" w:hAnsi="Tahoma" w:cs="Tahoma"/>
          <w:sz w:val="16"/>
          <w:szCs w:val="16"/>
        </w:rPr>
        <w:t xml:space="preserve"> Cédula de Notificación Nº 10466/2011</w:t>
      </w:r>
      <w:r w:rsidRPr="00C93C8A">
        <w:rPr>
          <w:rFonts w:ascii="Tahoma" w:hAnsi="Tahoma" w:cs="Tahoma"/>
          <w:sz w:val="16"/>
          <w:szCs w:val="16"/>
        </w:rPr>
        <w:t>.TC, obrante en el expediente administrativo.</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0062" w:rsidRDefault="00B90062" w:rsidP="00B90062">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2"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B90062" w:rsidRDefault="00B90062" w:rsidP="00B90062">
    <w:pPr>
      <w:pStyle w:val="Encabezado"/>
      <w:rPr>
        <w:noProof/>
      </w:rPr>
    </w:pPr>
  </w:p>
  <w:p w:rsidR="00B90062" w:rsidRDefault="00B90062" w:rsidP="00B90062">
    <w:pPr>
      <w:pStyle w:val="Encabezado"/>
      <w:rPr>
        <w:noProof/>
      </w:rPr>
    </w:pPr>
  </w:p>
  <w:p w:rsidR="00B90062" w:rsidRDefault="00B90062" w:rsidP="00B90062">
    <w:pPr>
      <w:pStyle w:val="Encabezado"/>
      <w:rPr>
        <w:noProof/>
      </w:rPr>
    </w:pPr>
  </w:p>
  <w:p w:rsidR="00B90062" w:rsidRDefault="00B90062" w:rsidP="00B90062">
    <w:pPr>
      <w:pStyle w:val="Encabezado"/>
      <w:jc w:val="center"/>
    </w:pPr>
    <w:r>
      <w:rPr>
        <w:rFonts w:ascii="Monotype Corsiva" w:hAnsi="Monotype Corsiva"/>
        <w:b/>
        <w:sz w:val="44"/>
        <w:szCs w:val="44"/>
      </w:rPr>
      <w:t xml:space="preserve">Resolución Nº   </w:t>
    </w:r>
    <w:r>
      <w:rPr>
        <w:rFonts w:ascii="Tahoma" w:hAnsi="Tahoma" w:cs="Tahoma"/>
        <w:b/>
        <w:sz w:val="44"/>
        <w:szCs w:val="44"/>
      </w:rPr>
      <w:t>869-2011-TC-S1</w:t>
    </w:r>
  </w:p>
  <w:p w:rsidR="00B90062" w:rsidRDefault="00B90062">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466705"/>
    <w:multiLevelType w:val="multilevel"/>
    <w:tmpl w:val="33B89EAC"/>
    <w:lvl w:ilvl="0">
      <w:start w:val="1"/>
      <w:numFmt w:val="decimal"/>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33D536D3"/>
    <w:multiLevelType w:val="hybridMultilevel"/>
    <w:tmpl w:val="32AA2AAC"/>
    <w:lvl w:ilvl="0" w:tplc="1BD07C04">
      <w:start w:val="1"/>
      <w:numFmt w:val="decimal"/>
      <w:lvlText w:val="%1."/>
      <w:lvlJc w:val="left"/>
      <w:pPr>
        <w:ind w:left="645" w:hanging="360"/>
      </w:pPr>
      <w:rPr>
        <w:rFonts w:hint="default"/>
      </w:rPr>
    </w:lvl>
    <w:lvl w:ilvl="1" w:tplc="0C0A0019" w:tentative="1">
      <w:start w:val="1"/>
      <w:numFmt w:val="lowerLetter"/>
      <w:lvlText w:val="%2."/>
      <w:lvlJc w:val="left"/>
      <w:pPr>
        <w:ind w:left="1365" w:hanging="360"/>
      </w:pPr>
    </w:lvl>
    <w:lvl w:ilvl="2" w:tplc="0C0A001B" w:tentative="1">
      <w:start w:val="1"/>
      <w:numFmt w:val="lowerRoman"/>
      <w:lvlText w:val="%3."/>
      <w:lvlJc w:val="right"/>
      <w:pPr>
        <w:ind w:left="2085" w:hanging="180"/>
      </w:pPr>
    </w:lvl>
    <w:lvl w:ilvl="3" w:tplc="0C0A000F" w:tentative="1">
      <w:start w:val="1"/>
      <w:numFmt w:val="decimal"/>
      <w:lvlText w:val="%4."/>
      <w:lvlJc w:val="left"/>
      <w:pPr>
        <w:ind w:left="2805" w:hanging="360"/>
      </w:pPr>
    </w:lvl>
    <w:lvl w:ilvl="4" w:tplc="0C0A0019" w:tentative="1">
      <w:start w:val="1"/>
      <w:numFmt w:val="lowerLetter"/>
      <w:lvlText w:val="%5."/>
      <w:lvlJc w:val="left"/>
      <w:pPr>
        <w:ind w:left="3525" w:hanging="360"/>
      </w:pPr>
    </w:lvl>
    <w:lvl w:ilvl="5" w:tplc="0C0A001B" w:tentative="1">
      <w:start w:val="1"/>
      <w:numFmt w:val="lowerRoman"/>
      <w:lvlText w:val="%6."/>
      <w:lvlJc w:val="right"/>
      <w:pPr>
        <w:ind w:left="4245" w:hanging="180"/>
      </w:pPr>
    </w:lvl>
    <w:lvl w:ilvl="6" w:tplc="0C0A000F" w:tentative="1">
      <w:start w:val="1"/>
      <w:numFmt w:val="decimal"/>
      <w:lvlText w:val="%7."/>
      <w:lvlJc w:val="left"/>
      <w:pPr>
        <w:ind w:left="4965" w:hanging="360"/>
      </w:pPr>
    </w:lvl>
    <w:lvl w:ilvl="7" w:tplc="0C0A0019" w:tentative="1">
      <w:start w:val="1"/>
      <w:numFmt w:val="lowerLetter"/>
      <w:lvlText w:val="%8."/>
      <w:lvlJc w:val="left"/>
      <w:pPr>
        <w:ind w:left="5685" w:hanging="360"/>
      </w:pPr>
    </w:lvl>
    <w:lvl w:ilvl="8" w:tplc="0C0A001B" w:tentative="1">
      <w:start w:val="1"/>
      <w:numFmt w:val="lowerRoman"/>
      <w:lvlText w:val="%9."/>
      <w:lvlJc w:val="right"/>
      <w:pPr>
        <w:ind w:left="6405" w:hanging="180"/>
      </w:pPr>
    </w:lvl>
  </w:abstractNum>
  <w:abstractNum w:abstractNumId="2">
    <w:nsid w:val="373701B0"/>
    <w:multiLevelType w:val="hybridMultilevel"/>
    <w:tmpl w:val="7C207464"/>
    <w:lvl w:ilvl="0" w:tplc="11E629EC">
      <w:start w:val="1"/>
      <w:numFmt w:val="decimal"/>
      <w:lvlText w:val="%1."/>
      <w:lvlJc w:val="left"/>
      <w:pPr>
        <w:tabs>
          <w:tab w:val="num" w:pos="340"/>
        </w:tabs>
        <w:ind w:left="340" w:hanging="340"/>
      </w:pPr>
      <w:rPr>
        <w:rFonts w:ascii="Tahoma" w:hAnsi="Tahoma" w:cs="Times New Roman" w:hint="default"/>
        <w:b/>
        <w:i w:val="0"/>
        <w:sz w:val="20"/>
        <w:szCs w:val="20"/>
      </w:rPr>
    </w:lvl>
    <w:lvl w:ilvl="1" w:tplc="BEDC8DE4">
      <w:start w:val="1"/>
      <w:numFmt w:val="lowerLetter"/>
      <w:lvlText w:val="%2."/>
      <w:lvlJc w:val="left"/>
      <w:pPr>
        <w:tabs>
          <w:tab w:val="num" w:pos="1440"/>
        </w:tabs>
        <w:ind w:left="1440" w:hanging="360"/>
      </w:pPr>
      <w:rPr>
        <w:rFonts w:cs="Times New Roman" w:hint="default"/>
        <w:b/>
      </w:rPr>
    </w:lvl>
    <w:lvl w:ilvl="2" w:tplc="0C0A001B" w:tentative="1">
      <w:start w:val="1"/>
      <w:numFmt w:val="lowerRoman"/>
      <w:lvlText w:val="%3."/>
      <w:lvlJc w:val="right"/>
      <w:pPr>
        <w:tabs>
          <w:tab w:val="num" w:pos="2160"/>
        </w:tabs>
        <w:ind w:left="2160" w:hanging="180"/>
      </w:pPr>
      <w:rPr>
        <w:rFonts w:cs="Times New Roman"/>
      </w:rPr>
    </w:lvl>
    <w:lvl w:ilvl="3" w:tplc="0C0A001B">
      <w:start w:val="1"/>
      <w:numFmt w:val="lowerRoman"/>
      <w:lvlText w:val="%4."/>
      <w:lvlJc w:val="right"/>
      <w:pPr>
        <w:tabs>
          <w:tab w:val="num" w:pos="2880"/>
        </w:tabs>
        <w:ind w:left="2880" w:hanging="360"/>
      </w:pPr>
      <w:rPr>
        <w:rFonts w:cs="Times New Roman" w:hint="default"/>
        <w:b/>
        <w:i w:val="0"/>
        <w:sz w:val="20"/>
        <w:szCs w:val="20"/>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3">
    <w:nsid w:val="4DC96DE1"/>
    <w:multiLevelType w:val="hybridMultilevel"/>
    <w:tmpl w:val="9FB68D96"/>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516B3781"/>
    <w:multiLevelType w:val="hybridMultilevel"/>
    <w:tmpl w:val="A7D89114"/>
    <w:lvl w:ilvl="0" w:tplc="59F8142E">
      <w:start w:val="1"/>
      <w:numFmt w:val="decimal"/>
      <w:lvlText w:val="%1."/>
      <w:lvlJc w:val="left"/>
      <w:pPr>
        <w:tabs>
          <w:tab w:val="num" w:pos="1080"/>
        </w:tabs>
        <w:ind w:left="1080" w:hanging="360"/>
      </w:pPr>
      <w:rPr>
        <w:rFonts w:ascii="Tahoma" w:hAnsi="Tahoma" w:cs="Tahoma" w:hint="default"/>
        <w:b/>
        <w:i w:val="0"/>
        <w:sz w:val="20"/>
        <w:szCs w:val="20"/>
      </w:rPr>
    </w:lvl>
    <w:lvl w:ilvl="1" w:tplc="0C0A0001">
      <w:start w:val="1"/>
      <w:numFmt w:val="bullet"/>
      <w:lvlText w:val=""/>
      <w:lvlJc w:val="left"/>
      <w:pPr>
        <w:tabs>
          <w:tab w:val="num" w:pos="1800"/>
        </w:tabs>
        <w:ind w:left="1800" w:hanging="360"/>
      </w:pPr>
      <w:rPr>
        <w:rFonts w:ascii="Symbol" w:hAnsi="Symbol" w:hint="default"/>
        <w:b/>
        <w:sz w:val="20"/>
      </w:rPr>
    </w:lvl>
    <w:lvl w:ilvl="2" w:tplc="7DB4FF3A">
      <w:start w:val="2"/>
      <w:numFmt w:val="lowerLetter"/>
      <w:lvlText w:val="%3."/>
      <w:lvlJc w:val="left"/>
      <w:pPr>
        <w:tabs>
          <w:tab w:val="num" w:pos="2700"/>
        </w:tabs>
        <w:ind w:left="2700" w:hanging="360"/>
      </w:pPr>
      <w:rPr>
        <w:rFonts w:cs="Times New Roman" w:hint="default"/>
        <w:b/>
      </w:rPr>
    </w:lvl>
    <w:lvl w:ilvl="3" w:tplc="A0D0E0DC">
      <w:start w:val="4"/>
      <w:numFmt w:val="decimal"/>
      <w:lvlText w:val="%4."/>
      <w:lvlJc w:val="left"/>
      <w:pPr>
        <w:tabs>
          <w:tab w:val="num" w:pos="3240"/>
        </w:tabs>
        <w:ind w:left="3240" w:hanging="360"/>
      </w:pPr>
      <w:rPr>
        <w:rFonts w:cs="Times New Roman" w:hint="default"/>
      </w:rPr>
    </w:lvl>
    <w:lvl w:ilvl="4" w:tplc="0C0A0019" w:tentative="1">
      <w:start w:val="1"/>
      <w:numFmt w:val="lowerLetter"/>
      <w:lvlText w:val="%5."/>
      <w:lvlJc w:val="left"/>
      <w:pPr>
        <w:tabs>
          <w:tab w:val="num" w:pos="3960"/>
        </w:tabs>
        <w:ind w:left="3960" w:hanging="360"/>
      </w:pPr>
      <w:rPr>
        <w:rFonts w:cs="Times New Roman"/>
      </w:rPr>
    </w:lvl>
    <w:lvl w:ilvl="5" w:tplc="0C0A001B" w:tentative="1">
      <w:start w:val="1"/>
      <w:numFmt w:val="lowerRoman"/>
      <w:lvlText w:val="%6."/>
      <w:lvlJc w:val="right"/>
      <w:pPr>
        <w:tabs>
          <w:tab w:val="num" w:pos="4680"/>
        </w:tabs>
        <w:ind w:left="4680" w:hanging="180"/>
      </w:pPr>
      <w:rPr>
        <w:rFonts w:cs="Times New Roman"/>
      </w:rPr>
    </w:lvl>
    <w:lvl w:ilvl="6" w:tplc="0C0A000F" w:tentative="1">
      <w:start w:val="1"/>
      <w:numFmt w:val="decimal"/>
      <w:lvlText w:val="%7."/>
      <w:lvlJc w:val="left"/>
      <w:pPr>
        <w:tabs>
          <w:tab w:val="num" w:pos="5400"/>
        </w:tabs>
        <w:ind w:left="5400" w:hanging="360"/>
      </w:pPr>
      <w:rPr>
        <w:rFonts w:cs="Times New Roman"/>
      </w:rPr>
    </w:lvl>
    <w:lvl w:ilvl="7" w:tplc="0C0A0019" w:tentative="1">
      <w:start w:val="1"/>
      <w:numFmt w:val="lowerLetter"/>
      <w:lvlText w:val="%8."/>
      <w:lvlJc w:val="left"/>
      <w:pPr>
        <w:tabs>
          <w:tab w:val="num" w:pos="6120"/>
        </w:tabs>
        <w:ind w:left="6120" w:hanging="360"/>
      </w:pPr>
      <w:rPr>
        <w:rFonts w:cs="Times New Roman"/>
      </w:rPr>
    </w:lvl>
    <w:lvl w:ilvl="8" w:tplc="0C0A001B" w:tentative="1">
      <w:start w:val="1"/>
      <w:numFmt w:val="lowerRoman"/>
      <w:lvlText w:val="%9."/>
      <w:lvlJc w:val="right"/>
      <w:pPr>
        <w:tabs>
          <w:tab w:val="num" w:pos="6840"/>
        </w:tabs>
        <w:ind w:left="6840" w:hanging="180"/>
      </w:pPr>
      <w:rPr>
        <w:rFonts w:cs="Times New Roman"/>
      </w:rPr>
    </w:lvl>
  </w:abstractNum>
  <w:abstractNum w:abstractNumId="5">
    <w:nsid w:val="54657FBB"/>
    <w:multiLevelType w:val="hybridMultilevel"/>
    <w:tmpl w:val="2EC008DC"/>
    <w:lvl w:ilvl="0" w:tplc="1C740242">
      <w:start w:val="1"/>
      <w:numFmt w:val="decimal"/>
      <w:lvlText w:val="%1."/>
      <w:lvlJc w:val="left"/>
      <w:pPr>
        <w:ind w:left="502" w:hanging="360"/>
      </w:pPr>
      <w:rPr>
        <w:rFonts w:ascii="Tahoma" w:hAnsi="Tahoma" w:cs="Tahoma" w:hint="default"/>
        <w:b/>
        <w:i w:val="0"/>
        <w:sz w:val="21"/>
        <w:szCs w:val="21"/>
        <w:lang w:val="es-P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612D4C50"/>
    <w:multiLevelType w:val="hybridMultilevel"/>
    <w:tmpl w:val="6F2AFE34"/>
    <w:lvl w:ilvl="0" w:tplc="304ADC64">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7">
    <w:nsid w:val="7387565F"/>
    <w:multiLevelType w:val="hybridMultilevel"/>
    <w:tmpl w:val="65E209FE"/>
    <w:lvl w:ilvl="0" w:tplc="317E0D8E">
      <w:start w:val="1"/>
      <w:numFmt w:val="decimal"/>
      <w:lvlText w:val="%1."/>
      <w:lvlJc w:val="left"/>
      <w:pPr>
        <w:tabs>
          <w:tab w:val="num" w:pos="760"/>
        </w:tabs>
        <w:ind w:left="760" w:hanging="360"/>
      </w:pPr>
      <w:rPr>
        <w:rFonts w:cs="Times New Roman"/>
        <w:b/>
        <w:i w:val="0"/>
      </w:rPr>
    </w:lvl>
    <w:lvl w:ilvl="1" w:tplc="0C0A0019" w:tentative="1">
      <w:start w:val="1"/>
      <w:numFmt w:val="lowerLetter"/>
      <w:lvlText w:val="%2."/>
      <w:lvlJc w:val="left"/>
      <w:pPr>
        <w:ind w:left="1840" w:hanging="360"/>
      </w:pPr>
      <w:rPr>
        <w:rFonts w:cs="Times New Roman"/>
      </w:rPr>
    </w:lvl>
    <w:lvl w:ilvl="2" w:tplc="0C0A001B" w:tentative="1">
      <w:start w:val="1"/>
      <w:numFmt w:val="lowerRoman"/>
      <w:lvlText w:val="%3."/>
      <w:lvlJc w:val="right"/>
      <w:pPr>
        <w:ind w:left="2560" w:hanging="180"/>
      </w:pPr>
      <w:rPr>
        <w:rFonts w:cs="Times New Roman"/>
      </w:rPr>
    </w:lvl>
    <w:lvl w:ilvl="3" w:tplc="0C0A000F" w:tentative="1">
      <w:start w:val="1"/>
      <w:numFmt w:val="decimal"/>
      <w:lvlText w:val="%4."/>
      <w:lvlJc w:val="left"/>
      <w:pPr>
        <w:ind w:left="3280" w:hanging="360"/>
      </w:pPr>
      <w:rPr>
        <w:rFonts w:cs="Times New Roman"/>
      </w:rPr>
    </w:lvl>
    <w:lvl w:ilvl="4" w:tplc="0C0A0019" w:tentative="1">
      <w:start w:val="1"/>
      <w:numFmt w:val="lowerLetter"/>
      <w:lvlText w:val="%5."/>
      <w:lvlJc w:val="left"/>
      <w:pPr>
        <w:ind w:left="4000" w:hanging="360"/>
      </w:pPr>
      <w:rPr>
        <w:rFonts w:cs="Times New Roman"/>
      </w:rPr>
    </w:lvl>
    <w:lvl w:ilvl="5" w:tplc="0C0A001B" w:tentative="1">
      <w:start w:val="1"/>
      <w:numFmt w:val="lowerRoman"/>
      <w:lvlText w:val="%6."/>
      <w:lvlJc w:val="right"/>
      <w:pPr>
        <w:ind w:left="4720" w:hanging="180"/>
      </w:pPr>
      <w:rPr>
        <w:rFonts w:cs="Times New Roman"/>
      </w:rPr>
    </w:lvl>
    <w:lvl w:ilvl="6" w:tplc="0C0A000F" w:tentative="1">
      <w:start w:val="1"/>
      <w:numFmt w:val="decimal"/>
      <w:lvlText w:val="%7."/>
      <w:lvlJc w:val="left"/>
      <w:pPr>
        <w:ind w:left="5440" w:hanging="360"/>
      </w:pPr>
      <w:rPr>
        <w:rFonts w:cs="Times New Roman"/>
      </w:rPr>
    </w:lvl>
    <w:lvl w:ilvl="7" w:tplc="0C0A0019" w:tentative="1">
      <w:start w:val="1"/>
      <w:numFmt w:val="lowerLetter"/>
      <w:lvlText w:val="%8."/>
      <w:lvlJc w:val="left"/>
      <w:pPr>
        <w:ind w:left="6160" w:hanging="360"/>
      </w:pPr>
      <w:rPr>
        <w:rFonts w:cs="Times New Roman"/>
      </w:rPr>
    </w:lvl>
    <w:lvl w:ilvl="8" w:tplc="0C0A001B" w:tentative="1">
      <w:start w:val="1"/>
      <w:numFmt w:val="lowerRoman"/>
      <w:lvlText w:val="%9."/>
      <w:lvlJc w:val="right"/>
      <w:pPr>
        <w:ind w:left="6880" w:hanging="180"/>
      </w:pPr>
      <w:rPr>
        <w:rFonts w:cs="Times New Roman"/>
      </w:rPr>
    </w:lvl>
  </w:abstractNum>
  <w:abstractNum w:abstractNumId="8">
    <w:nsid w:val="7C121C37"/>
    <w:multiLevelType w:val="hybridMultilevel"/>
    <w:tmpl w:val="5B74FE42"/>
    <w:lvl w:ilvl="0" w:tplc="57CED240">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num w:numId="1">
    <w:abstractNumId w:val="3"/>
  </w:num>
  <w:num w:numId="2">
    <w:abstractNumId w:val="2"/>
  </w:num>
  <w:num w:numId="3">
    <w:abstractNumId w:val="8"/>
  </w:num>
  <w:num w:numId="4">
    <w:abstractNumId w:val="5"/>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 w:numId="8">
    <w:abstractNumId w:val="1"/>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153DDE"/>
    <w:rsid w:val="000511AB"/>
    <w:rsid w:val="00153DDE"/>
    <w:rsid w:val="00172B59"/>
    <w:rsid w:val="00196655"/>
    <w:rsid w:val="001E4140"/>
    <w:rsid w:val="00490179"/>
    <w:rsid w:val="00496AD0"/>
    <w:rsid w:val="00707898"/>
    <w:rsid w:val="007B3448"/>
    <w:rsid w:val="00926680"/>
    <w:rsid w:val="00B57014"/>
    <w:rsid w:val="00B90062"/>
    <w:rsid w:val="00C572B0"/>
    <w:rsid w:val="00D64497"/>
    <w:rsid w:val="00D92402"/>
    <w:rsid w:val="00DC0BC5"/>
    <w:rsid w:val="00F03A1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3DDE"/>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153DDE"/>
    <w:pPr>
      <w:spacing w:after="120"/>
    </w:pPr>
    <w:rPr>
      <w:sz w:val="16"/>
      <w:szCs w:val="16"/>
      <w:lang w:val="es-PE"/>
    </w:rPr>
  </w:style>
  <w:style w:type="character" w:customStyle="1" w:styleId="Textoindependiente3Car">
    <w:name w:val="Texto independiente 3 Car"/>
    <w:basedOn w:val="Fuentedeprrafopredeter"/>
    <w:link w:val="Textoindependiente3"/>
    <w:rsid w:val="00153DDE"/>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153DDE"/>
    <w:pPr>
      <w:jc w:val="both"/>
    </w:pPr>
    <w:rPr>
      <w:rFonts w:ascii="Tahoma" w:hAnsi="Tahoma"/>
      <w:sz w:val="22"/>
      <w:szCs w:val="20"/>
    </w:rPr>
  </w:style>
  <w:style w:type="paragraph" w:styleId="Prrafodelista">
    <w:name w:val="List Paragraph"/>
    <w:basedOn w:val="Normal"/>
    <w:uiPriority w:val="34"/>
    <w:qFormat/>
    <w:rsid w:val="00153DDE"/>
    <w:pPr>
      <w:widowControl w:val="0"/>
      <w:suppressAutoHyphens/>
      <w:ind w:left="708"/>
    </w:pPr>
    <w:rPr>
      <w:szCs w:val="20"/>
      <w:lang w:val="es-ES_tradnl"/>
    </w:rPr>
  </w:style>
  <w:style w:type="paragraph" w:styleId="Piedepgina">
    <w:name w:val="footer"/>
    <w:basedOn w:val="Normal"/>
    <w:link w:val="PiedepginaCar"/>
    <w:uiPriority w:val="99"/>
    <w:unhideWhenUsed/>
    <w:rsid w:val="00153DDE"/>
    <w:pPr>
      <w:tabs>
        <w:tab w:val="center" w:pos="4252"/>
        <w:tab w:val="right" w:pos="8504"/>
      </w:tabs>
    </w:pPr>
  </w:style>
  <w:style w:type="character" w:customStyle="1" w:styleId="PiedepginaCar">
    <w:name w:val="Pie de página Car"/>
    <w:basedOn w:val="Fuentedeprrafopredeter"/>
    <w:link w:val="Piedepgina"/>
    <w:uiPriority w:val="99"/>
    <w:rsid w:val="00153DDE"/>
    <w:rPr>
      <w:rFonts w:ascii="Times New Roman" w:eastAsia="Times New Roman" w:hAnsi="Times New Roman" w:cs="Times New Roman"/>
      <w:sz w:val="24"/>
      <w:szCs w:val="24"/>
      <w:lang w:eastAsia="es-ES"/>
    </w:rPr>
  </w:style>
  <w:style w:type="paragraph" w:styleId="Textonotapie">
    <w:name w:val="footnote text"/>
    <w:aliases w:val="Car,Car Car Car,Car4, Car,Car Car1,Texto nota pie1,Texto independiente1, Car4,Body Text,Texto independiente11, Car2 Car Car Car Car Car, Car2 Car, Car2, Car1 Car,Car1 Car, Car2 Car1 Car, Car Car Car, Car1,Car Car Car Car Car"/>
    <w:basedOn w:val="Normal"/>
    <w:link w:val="TextonotapieCar"/>
    <w:rsid w:val="00153DDE"/>
    <w:rPr>
      <w:sz w:val="20"/>
      <w:szCs w:val="20"/>
    </w:rPr>
  </w:style>
  <w:style w:type="character" w:customStyle="1" w:styleId="TextonotapieCar">
    <w:name w:val="Texto nota pie Car"/>
    <w:aliases w:val="Car Car,Car Car Car Car,Car4 Car, Car Car,Car Car1 Car,Texto nota pie1 Car,Texto independiente1 Car, Car4 Car,Body Text Car,Texto independiente11 Car, Car2 Car Car Car Car Car Car, Car2 Car Car, Car2 Car1, Car1 Car Car,Car1 Car Car"/>
    <w:basedOn w:val="Fuentedeprrafopredeter"/>
    <w:link w:val="Textonotapie"/>
    <w:rsid w:val="00153DDE"/>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153DDE"/>
    <w:rPr>
      <w:rFonts w:cs="Times New Roman"/>
      <w:vertAlign w:val="superscript"/>
    </w:rPr>
  </w:style>
  <w:style w:type="paragraph" w:styleId="Sangradetextonormal">
    <w:name w:val="Body Text Indent"/>
    <w:basedOn w:val="Normal"/>
    <w:link w:val="SangradetextonormalCar"/>
    <w:uiPriority w:val="99"/>
    <w:rsid w:val="00153DDE"/>
    <w:pPr>
      <w:spacing w:after="120"/>
      <w:ind w:left="283"/>
    </w:pPr>
  </w:style>
  <w:style w:type="character" w:customStyle="1" w:styleId="SangradetextonormalCar">
    <w:name w:val="Sangría de texto normal Car"/>
    <w:basedOn w:val="Fuentedeprrafopredeter"/>
    <w:link w:val="Sangradetextonormal"/>
    <w:uiPriority w:val="99"/>
    <w:rsid w:val="00153DDE"/>
    <w:rPr>
      <w:rFonts w:ascii="Times New Roman" w:eastAsia="Times New Roman" w:hAnsi="Times New Roman" w:cs="Times New Roman"/>
      <w:sz w:val="24"/>
      <w:szCs w:val="24"/>
      <w:lang w:eastAsia="es-ES"/>
    </w:rPr>
  </w:style>
  <w:style w:type="paragraph" w:customStyle="1" w:styleId="p1">
    <w:name w:val="p1"/>
    <w:basedOn w:val="Normal"/>
    <w:rsid w:val="00153DDE"/>
    <w:pPr>
      <w:widowControl w:val="0"/>
      <w:tabs>
        <w:tab w:val="left" w:pos="16640"/>
      </w:tabs>
      <w:suppressAutoHyphens/>
      <w:spacing w:line="240" w:lineRule="atLeast"/>
      <w:ind w:left="7600"/>
      <w:jc w:val="both"/>
    </w:pPr>
    <w:rPr>
      <w:rFonts w:ascii="Times" w:hAnsi="Times"/>
      <w:szCs w:val="20"/>
      <w:lang w:eastAsia="ar-SA"/>
    </w:rPr>
  </w:style>
  <w:style w:type="paragraph" w:styleId="Textodeglobo">
    <w:name w:val="Balloon Text"/>
    <w:basedOn w:val="Normal"/>
    <w:link w:val="TextodegloboCar"/>
    <w:uiPriority w:val="99"/>
    <w:semiHidden/>
    <w:unhideWhenUsed/>
    <w:rsid w:val="00153DDE"/>
    <w:rPr>
      <w:rFonts w:ascii="Tahoma" w:hAnsi="Tahoma" w:cs="Tahoma"/>
      <w:sz w:val="16"/>
      <w:szCs w:val="16"/>
    </w:rPr>
  </w:style>
  <w:style w:type="character" w:customStyle="1" w:styleId="TextodegloboCar">
    <w:name w:val="Texto de globo Car"/>
    <w:basedOn w:val="Fuentedeprrafopredeter"/>
    <w:link w:val="Textodeglobo"/>
    <w:uiPriority w:val="99"/>
    <w:semiHidden/>
    <w:rsid w:val="00153DDE"/>
    <w:rPr>
      <w:rFonts w:ascii="Tahoma" w:eastAsia="Times New Roman" w:hAnsi="Tahoma" w:cs="Tahoma"/>
      <w:sz w:val="16"/>
      <w:szCs w:val="16"/>
      <w:lang w:eastAsia="es-ES"/>
    </w:rPr>
  </w:style>
  <w:style w:type="paragraph" w:customStyle="1" w:styleId="WW-Sangra2detindependiente">
    <w:name w:val="WW-Sangría 2 de t. independiente"/>
    <w:basedOn w:val="Normal"/>
    <w:uiPriority w:val="99"/>
    <w:rsid w:val="00153DDE"/>
    <w:pPr>
      <w:widowControl w:val="0"/>
      <w:tabs>
        <w:tab w:val="left" w:pos="1985"/>
        <w:tab w:val="left" w:pos="2410"/>
      </w:tabs>
      <w:suppressAutoHyphens/>
      <w:spacing w:line="360" w:lineRule="auto"/>
      <w:ind w:left="2410" w:hanging="2410"/>
      <w:jc w:val="both"/>
    </w:pPr>
    <w:rPr>
      <w:rFonts w:ascii="Tahoma" w:hAnsi="Tahoma"/>
      <w:b/>
      <w:sz w:val="22"/>
      <w:szCs w:val="20"/>
      <w:lang w:val="es-ES_tradnl" w:eastAsia="es-PE"/>
    </w:rPr>
  </w:style>
  <w:style w:type="paragraph" w:styleId="Textoindependiente">
    <w:name w:val="Body Text"/>
    <w:basedOn w:val="Normal"/>
    <w:link w:val="TextoindependienteCar"/>
    <w:uiPriority w:val="99"/>
    <w:rsid w:val="00153DDE"/>
    <w:pPr>
      <w:spacing w:after="120"/>
    </w:pPr>
  </w:style>
  <w:style w:type="character" w:customStyle="1" w:styleId="TextoindependienteCar">
    <w:name w:val="Texto independiente Car"/>
    <w:basedOn w:val="Fuentedeprrafopredeter"/>
    <w:link w:val="Textoindependiente"/>
    <w:uiPriority w:val="99"/>
    <w:rsid w:val="00153DDE"/>
    <w:rPr>
      <w:rFonts w:ascii="Times New Roman" w:eastAsia="Times New Roman" w:hAnsi="Times New Roman" w:cs="Times New Roman"/>
      <w:sz w:val="24"/>
      <w:szCs w:val="24"/>
      <w:lang w:eastAsia="es-ES"/>
    </w:rPr>
  </w:style>
  <w:style w:type="paragraph" w:customStyle="1" w:styleId="Prrafodelista1">
    <w:name w:val="Párrafo de lista1"/>
    <w:basedOn w:val="Normal"/>
    <w:rsid w:val="00153DDE"/>
    <w:pPr>
      <w:widowControl w:val="0"/>
      <w:suppressAutoHyphens/>
      <w:ind w:left="708"/>
    </w:pPr>
    <w:rPr>
      <w:rFonts w:eastAsia="Calibri"/>
      <w:szCs w:val="20"/>
      <w:lang w:val="es-ES_tradnl"/>
    </w:rPr>
  </w:style>
  <w:style w:type="paragraph" w:styleId="Encabezado">
    <w:name w:val="header"/>
    <w:aliases w:val="maria,h"/>
    <w:basedOn w:val="Normal"/>
    <w:link w:val="EncabezadoCar"/>
    <w:uiPriority w:val="99"/>
    <w:semiHidden/>
    <w:unhideWhenUsed/>
    <w:rsid w:val="00B90062"/>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B90062"/>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884174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8</Pages>
  <Words>2819</Words>
  <Characters>15507</Characters>
  <Application>Microsoft Office Word</Application>
  <DocSecurity>0</DocSecurity>
  <Lines>129</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mcervantes</dc:creator>
  <cp:keywords/>
  <dc:description/>
  <cp:lastModifiedBy>bcaceres</cp:lastModifiedBy>
  <cp:revision>6</cp:revision>
  <cp:lastPrinted>2011-05-24T21:25:00Z</cp:lastPrinted>
  <dcterms:created xsi:type="dcterms:W3CDTF">2011-05-24T15:30:00Z</dcterms:created>
  <dcterms:modified xsi:type="dcterms:W3CDTF">2011-06-17T15:04:00Z</dcterms:modified>
</cp:coreProperties>
</file>